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5F944">
      <w:pPr>
        <w:tabs>
          <w:tab w:val="left" w:pos="420"/>
        </w:tabs>
        <w:spacing w:line="1700" w:lineRule="exact"/>
        <w:jc w:val="center"/>
        <w:rPr>
          <w:rFonts w:hint="eastAsia" w:ascii="宋体" w:hAnsi="宋体" w:cs="宋体"/>
          <w:b/>
          <w:color w:val="000000" w:themeColor="text1"/>
          <w:spacing w:val="36"/>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68BA1EE7">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41F6054A">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1B3011A6">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r>
        <w:rPr>
          <w:rFonts w:hint="eastAsia" w:ascii="宋体" w:hAnsi="宋体" w:cs="宋体"/>
          <w:b/>
          <w:bCs/>
          <w:color w:val="000000" w:themeColor="text1"/>
          <w:sz w:val="52"/>
          <w:highlight w:val="none"/>
          <w14:textFill>
            <w14:solidFill>
              <w14:schemeClr w14:val="tx1"/>
            </w14:solidFill>
          </w14:textFill>
        </w:rPr>
        <w:t>政 府 采 购 招 标 文 件</w:t>
      </w:r>
    </w:p>
    <w:p w14:paraId="49406338">
      <w:pPr>
        <w:tabs>
          <w:tab w:val="left" w:pos="315"/>
          <w:tab w:val="left" w:pos="8820"/>
        </w:tabs>
        <w:spacing w:line="500" w:lineRule="exact"/>
        <w:ind w:right="267" w:rightChars="127"/>
        <w:jc w:val="center"/>
        <w:rPr>
          <w:rFonts w:hint="eastAsia" w:ascii="宋体" w:hAnsi="宋体" w:cs="宋体"/>
          <w:color w:val="000000" w:themeColor="text1"/>
          <w:sz w:val="44"/>
          <w:highlight w:val="none"/>
          <w14:textFill>
            <w14:solidFill>
              <w14:schemeClr w14:val="tx1"/>
            </w14:solidFill>
          </w14:textFill>
        </w:rPr>
      </w:pPr>
    </w:p>
    <w:p w14:paraId="3BAB25BE">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5DA43DE9">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5E492516">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06138ADA">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29046560">
      <w:pPr>
        <w:tabs>
          <w:tab w:val="left" w:pos="315"/>
          <w:tab w:val="left" w:pos="8820"/>
        </w:tabs>
        <w:spacing w:line="500" w:lineRule="exact"/>
        <w:ind w:right="267" w:rightChars="127"/>
        <w:rPr>
          <w:rFonts w:hint="eastAsia" w:ascii="宋体" w:hAnsi="宋体" w:cs="宋体"/>
          <w:color w:val="000000" w:themeColor="text1"/>
          <w:sz w:val="36"/>
          <w:highlight w:val="none"/>
          <w14:textFill>
            <w14:solidFill>
              <w14:schemeClr w14:val="tx1"/>
            </w14:solidFill>
          </w14:textFill>
        </w:rPr>
      </w:pPr>
    </w:p>
    <w:p w14:paraId="49008C47">
      <w:pPr>
        <w:pStyle w:val="8"/>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763ADAE6">
      <w:pPr>
        <w:pStyle w:val="8"/>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2FA7E28F">
      <w:pPr>
        <w:pStyle w:val="8"/>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0E066CEA">
      <w:pPr>
        <w:pStyle w:val="8"/>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0CFB3A95">
      <w:pPr>
        <w:pStyle w:val="8"/>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1A477583">
      <w:pPr>
        <w:pStyle w:val="8"/>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5BCCE6B1">
      <w:pPr>
        <w:pStyle w:val="8"/>
        <w:spacing w:line="360" w:lineRule="auto"/>
        <w:ind w:left="1606" w:hanging="1600" w:hangingChars="500"/>
        <w:rPr>
          <w:rFonts w:hint="eastAsia" w:ascii="宋体" w:hAnsi="宋体" w:eastAsia="宋体" w:cs="宋体"/>
          <w:b w:val="0"/>
          <w:bCs/>
          <w:color w:val="000000" w:themeColor="text1"/>
          <w:sz w:val="32"/>
          <w:szCs w:val="32"/>
          <w:highlight w:val="none"/>
          <w:lang w:eastAsia="zh-CN"/>
          <w14:textFill>
            <w14:solidFill>
              <w14:schemeClr w14:val="tx1"/>
            </w14:solidFill>
          </w14:textFill>
        </w:rPr>
      </w:pPr>
      <w:r>
        <w:rPr>
          <w:rFonts w:hint="eastAsia" w:ascii="宋体" w:hAnsi="宋体" w:eastAsia="宋体" w:cs="宋体"/>
          <w:b w:val="0"/>
          <w:bCs/>
          <w:color w:val="000000" w:themeColor="text1"/>
          <w:sz w:val="32"/>
          <w:szCs w:val="32"/>
          <w:highlight w:val="none"/>
          <w14:textFill>
            <w14:solidFill>
              <w14:schemeClr w14:val="tx1"/>
            </w14:solidFill>
          </w14:textFill>
        </w:rPr>
        <w:t>项目名称：</w:t>
      </w:r>
      <w:r>
        <w:rPr>
          <w:rFonts w:hint="eastAsia" w:ascii="宋体" w:hAnsi="宋体" w:eastAsia="宋体" w:cs="宋体"/>
          <w:b w:val="0"/>
          <w:bCs/>
          <w:color w:val="000000" w:themeColor="text1"/>
          <w:sz w:val="32"/>
          <w:szCs w:val="32"/>
          <w:highlight w:val="none"/>
          <w:lang w:eastAsia="zh-CN"/>
          <w14:textFill>
            <w14:solidFill>
              <w14:schemeClr w14:val="tx1"/>
            </w14:solidFill>
          </w14:textFill>
        </w:rPr>
        <w:t>周口市生态环境局淮阳分局周口市淮阳区冯塘乡朱文庄村等25个村庄生活污水治理项目</w:t>
      </w:r>
    </w:p>
    <w:p w14:paraId="088CA034">
      <w:pPr>
        <w:pStyle w:val="8"/>
        <w:spacing w:line="360" w:lineRule="auto"/>
        <w:ind w:left="1606" w:hanging="1600" w:hangingChars="500"/>
        <w:rPr>
          <w:rFonts w:hint="eastAsia" w:ascii="宋体" w:hAnsi="宋体"/>
          <w:b w:val="0"/>
          <w:bCs/>
          <w:color w:val="000000" w:themeColor="text1"/>
          <w:spacing w:val="-4"/>
          <w:sz w:val="32"/>
          <w:szCs w:val="32"/>
          <w:highlight w:val="none"/>
          <w14:textFill>
            <w14:solidFill>
              <w14:schemeClr w14:val="tx1"/>
            </w14:solidFill>
          </w14:textFill>
        </w:rPr>
      </w:pPr>
      <w:r>
        <w:rPr>
          <w:rFonts w:hint="eastAsia" w:ascii="宋体" w:hAnsi="宋体" w:eastAsia="宋体" w:cs="宋体"/>
          <w:b w:val="0"/>
          <w:bCs/>
          <w:color w:val="000000" w:themeColor="text1"/>
          <w:sz w:val="32"/>
          <w:szCs w:val="32"/>
          <w:highlight w:val="none"/>
          <w14:textFill>
            <w14:solidFill>
              <w14:schemeClr w14:val="tx1"/>
            </w14:solidFill>
          </w14:textFill>
        </w:rPr>
        <w:t>项目编号：周财招标采购-2025-14</w:t>
      </w:r>
    </w:p>
    <w:p w14:paraId="000C440D">
      <w:pPr>
        <w:tabs>
          <w:tab w:val="left" w:pos="315"/>
          <w:tab w:val="left" w:pos="8820"/>
        </w:tabs>
        <w:spacing w:line="500" w:lineRule="exact"/>
        <w:ind w:right="267" w:rightChars="127"/>
        <w:jc w:val="center"/>
        <w:rPr>
          <w:rFonts w:hint="eastAsia" w:ascii="宋体" w:hAnsi="宋体" w:eastAsia="宋体" w:cs="宋体"/>
          <w:b w:val="0"/>
          <w:bCs/>
          <w:color w:val="000000" w:themeColor="text1"/>
          <w:sz w:val="32"/>
          <w:szCs w:val="32"/>
          <w:highlight w:val="none"/>
          <w14:textFill>
            <w14:solidFill>
              <w14:schemeClr w14:val="tx1"/>
            </w14:solidFill>
          </w14:textFill>
        </w:rPr>
      </w:pPr>
    </w:p>
    <w:p w14:paraId="0C2587AB">
      <w:pPr>
        <w:tabs>
          <w:tab w:val="left" w:pos="315"/>
          <w:tab w:val="left" w:pos="8820"/>
        </w:tabs>
        <w:spacing w:line="500" w:lineRule="exact"/>
        <w:ind w:right="267" w:rightChars="127"/>
        <w:jc w:val="center"/>
        <w:rPr>
          <w:rFonts w:hint="default" w:ascii="宋体" w:hAnsi="宋体" w:eastAsia="宋体" w:cs="宋体"/>
          <w:b/>
          <w:bCs/>
          <w:color w:val="000000" w:themeColor="text1"/>
          <w:sz w:val="36"/>
          <w:highlight w:val="none"/>
          <w:lang w:val="en-US" w:eastAsia="zh-CN"/>
          <w14:textFill>
            <w14:solidFill>
              <w14:schemeClr w14:val="tx1"/>
            </w14:solidFill>
          </w14:textFill>
        </w:rPr>
      </w:pPr>
      <w:r>
        <w:rPr>
          <w:rFonts w:hint="eastAsia" w:ascii="宋体" w:hAnsi="宋体" w:cs="宋体"/>
          <w:b w:val="0"/>
          <w:bCs/>
          <w:color w:val="000000" w:themeColor="text1"/>
          <w:sz w:val="32"/>
          <w:szCs w:val="32"/>
          <w:highlight w:val="none"/>
          <w:lang w:val="en-US" w:eastAsia="zh-CN"/>
          <w14:textFill>
            <w14:solidFill>
              <w14:schemeClr w14:val="tx1"/>
            </w14:solidFill>
          </w14:textFill>
        </w:rPr>
        <w:t>2025</w:t>
      </w:r>
      <w:r>
        <w:rPr>
          <w:rFonts w:hint="eastAsia" w:ascii="宋体" w:hAnsi="宋体" w:eastAsia="宋体" w:cs="宋体"/>
          <w:b w:val="0"/>
          <w:bCs/>
          <w:color w:val="000000" w:themeColor="text1"/>
          <w:sz w:val="32"/>
          <w:szCs w:val="32"/>
          <w:highlight w:val="none"/>
          <w14:textFill>
            <w14:solidFill>
              <w14:schemeClr w14:val="tx1"/>
            </w14:solidFill>
          </w14:textFill>
        </w:rPr>
        <w:t>年</w:t>
      </w:r>
      <w:r>
        <w:rPr>
          <w:rFonts w:hint="eastAsia" w:ascii="宋体" w:hAnsi="宋体" w:cs="宋体"/>
          <w:b w:val="0"/>
          <w:bCs/>
          <w:color w:val="000000" w:themeColor="text1"/>
          <w:sz w:val="32"/>
          <w:szCs w:val="32"/>
          <w:highlight w:val="none"/>
          <w:lang w:val="en-US" w:eastAsia="zh-CN"/>
          <w14:textFill>
            <w14:solidFill>
              <w14:schemeClr w14:val="tx1"/>
            </w14:solidFill>
          </w14:textFill>
        </w:rPr>
        <w:t>3</w:t>
      </w:r>
      <w:r>
        <w:rPr>
          <w:rFonts w:hint="eastAsia" w:ascii="宋体" w:hAnsi="宋体" w:eastAsia="宋体" w:cs="宋体"/>
          <w:b w:val="0"/>
          <w:bCs/>
          <w:color w:val="000000" w:themeColor="text1"/>
          <w:sz w:val="32"/>
          <w:szCs w:val="32"/>
          <w:highlight w:val="none"/>
          <w14:textFill>
            <w14:solidFill>
              <w14:schemeClr w14:val="tx1"/>
            </w14:solidFill>
          </w14:textFill>
        </w:rPr>
        <w:t>月</w:t>
      </w:r>
      <w:r>
        <w:rPr>
          <w:rFonts w:hint="eastAsia" w:ascii="宋体" w:hAnsi="宋体" w:cs="宋体"/>
          <w:b w:val="0"/>
          <w:bCs/>
          <w:color w:val="000000" w:themeColor="text1"/>
          <w:sz w:val="32"/>
          <w:szCs w:val="32"/>
          <w:highlight w:val="none"/>
          <w:lang w:val="en-US" w:eastAsia="zh-CN"/>
          <w14:textFill>
            <w14:solidFill>
              <w14:schemeClr w14:val="tx1"/>
            </w14:solidFill>
          </w14:textFill>
        </w:rPr>
        <w:t>12</w:t>
      </w:r>
      <w:r>
        <w:rPr>
          <w:rFonts w:hint="eastAsia" w:ascii="宋体" w:hAnsi="宋体" w:eastAsia="宋体" w:cs="宋体"/>
          <w:b w:val="0"/>
          <w:bCs/>
          <w:color w:val="000000" w:themeColor="text1"/>
          <w:sz w:val="32"/>
          <w:szCs w:val="32"/>
          <w:highlight w:val="none"/>
          <w:lang w:val="en-US" w:eastAsia="zh-CN"/>
          <w14:textFill>
            <w14:solidFill>
              <w14:schemeClr w14:val="tx1"/>
            </w14:solidFill>
          </w14:textFill>
        </w:rPr>
        <w:t>日</w:t>
      </w:r>
    </w:p>
    <w:p w14:paraId="4B0D18EA">
      <w:pPr>
        <w:spacing w:line="360" w:lineRule="auto"/>
        <w:jc w:val="left"/>
        <w:rPr>
          <w:rFonts w:hint="eastAsia" w:ascii="宋体" w:hAnsi="宋体"/>
          <w:bCs/>
          <w:color w:val="000000" w:themeColor="text1"/>
          <w:spacing w:val="-4"/>
          <w:sz w:val="44"/>
          <w:highlight w:val="none"/>
          <w14:textFill>
            <w14:solidFill>
              <w14:schemeClr w14:val="tx1"/>
            </w14:solidFill>
          </w14:textFill>
        </w:rPr>
      </w:pPr>
    </w:p>
    <w:p w14:paraId="0C67F358">
      <w:pPr>
        <w:pStyle w:val="8"/>
        <w:jc w:val="center"/>
        <w:rPr>
          <w:rFonts w:hint="eastAsia" w:ascii="宋体" w:hAnsi="宋体" w:eastAsia="宋体" w:cs="宋体"/>
          <w:color w:val="000000" w:themeColor="text1"/>
          <w:highlight w:val="none"/>
          <w14:textFill>
            <w14:solidFill>
              <w14:schemeClr w14:val="tx1"/>
            </w14:solidFill>
          </w14:textFill>
        </w:rPr>
      </w:pPr>
    </w:p>
    <w:p w14:paraId="4B229075">
      <w:pPr>
        <w:tabs>
          <w:tab w:val="left" w:pos="4620"/>
        </w:tabs>
        <w:spacing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目  录</w:t>
      </w:r>
    </w:p>
    <w:p w14:paraId="5F31AE0F">
      <w:pPr>
        <w:pStyle w:val="1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bookmarkStart w:id="0" w:name="_Hlt533241375"/>
      <w:bookmarkEnd w:id="0"/>
      <w:bookmarkStart w:id="1" w:name="_Hlt519045295"/>
      <w:bookmarkEnd w:id="1"/>
      <w:bookmarkStart w:id="2" w:name="_Hlt526418134"/>
      <w:bookmarkEnd w:id="2"/>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instrText xml:space="preserve"> TOC \o "1-3" \h \z </w:instrTex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"_Toc40975436"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第一章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招标公告</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PAGEREF _Toc40975436 \h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ascii="Times New Roman" w:hAnsi="Times New Roman" w:eastAsia="宋体" w:cs="Times New Roman"/>
          <w:b/>
          <w:smallCaps/>
          <w:color w:val="000000" w:themeColor="text1"/>
          <w:sz w:val="24"/>
          <w:szCs w:val="22"/>
          <w:highlight w:val="none"/>
          <w14:textFill>
            <w14:solidFill>
              <w14:schemeClr w14:val="tx1"/>
            </w14:solidFill>
          </w14:textFill>
        </w:rPr>
        <w:t>3</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491A33FC">
      <w:pPr>
        <w:pStyle w:val="1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"_Toc40975437"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第二章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投标人须知前附表</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6</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0C641B78">
      <w:pPr>
        <w:pStyle w:val="1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"_Toc40975438"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第三章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货物需求一览表</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8</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17D0C35C">
      <w:pPr>
        <w:pStyle w:val="1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"_Toc40975439"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第四章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评标</w:t>
      </w:r>
      <w:bookmarkStart w:id="3" w:name="_Hlt47544341"/>
      <w:bookmarkStart w:id="4" w:name="_Hlt47544340"/>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办</w:t>
      </w:r>
      <w:bookmarkEnd w:id="3"/>
      <w:bookmarkEnd w:id="4"/>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法</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p>
    <w:p w14:paraId="677B7145">
      <w:pPr>
        <w:pStyle w:val="1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"_Toc40975441"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第五章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投标人须知</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6</w:t>
      </w:r>
    </w:p>
    <w:p w14:paraId="722635E3">
      <w:pPr>
        <w:pStyle w:val="1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"_Toc40975448"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第六章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lang w:val="en-US"/>
          <w14:textFill>
            <w14:solidFill>
              <w14:schemeClr w14:val="tx1"/>
            </w14:solidFill>
          </w14:textFill>
        </w:rPr>
        <w:t>周口市政府采购合同（货物类）标准文本</w:t>
      </w:r>
      <w:r>
        <w:rPr>
          <w:rFonts w:hint="eastAsia"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t>、</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合同签订指引</w:t>
      </w:r>
      <w:r>
        <w:rPr>
          <w:rFonts w:hint="eastAsia" w:ascii="Times New Roman" w:hAnsi="Times New Roman" w:eastAsia="宋体" w:cs="Times New Roman"/>
          <w:b/>
          <w:smallCaps/>
          <w:color w:val="000000" w:themeColor="text1"/>
          <w:sz w:val="24"/>
          <w:szCs w:val="22"/>
          <w:highlight w:val="none"/>
          <w:lang w:eastAsia="zh-CN"/>
          <w14:textFill>
            <w14:solidFill>
              <w14:schemeClr w14:val="tx1"/>
            </w14:solidFill>
          </w14:textFill>
        </w:rPr>
        <w:t>、</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供应商履约验收指引</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2</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9</w:t>
      </w:r>
    </w:p>
    <w:p w14:paraId="73E07B6E">
      <w:pPr>
        <w:pStyle w:val="1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第七章 投标文件格式</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36</w:t>
      </w:r>
    </w:p>
    <w:p w14:paraId="6CBD2F90">
      <w:pPr>
        <w:pStyle w:val="18"/>
        <w:tabs>
          <w:tab w:val="right" w:leader="dot" w:pos="8380"/>
        </w:tabs>
        <w:spacing w:line="360" w:lineRule="auto"/>
        <w:rPr>
          <w:rFonts w:hint="default"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周口市政府采购合同融资政策告知函</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t>48</w:t>
      </w:r>
    </w:p>
    <w:p w14:paraId="599327B7">
      <w:pPr>
        <w:pStyle w:val="18"/>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p>
    <w:p w14:paraId="0862918B">
      <w:pPr>
        <w:rPr>
          <w:rFonts w:hint="eastAsia"/>
          <w:color w:val="000000" w:themeColor="text1"/>
          <w:highlight w:val="none"/>
          <w14:textFill>
            <w14:solidFill>
              <w14:schemeClr w14:val="tx1"/>
            </w14:solidFill>
          </w14:textFill>
        </w:rPr>
      </w:pPr>
    </w:p>
    <w:p w14:paraId="44512D7B">
      <w:pPr>
        <w:rPr>
          <w:color w:val="000000" w:themeColor="text1"/>
          <w:highlight w:val="none"/>
          <w14:textFill>
            <w14:solidFill>
              <w14:schemeClr w14:val="tx1"/>
            </w14:solidFill>
          </w14:textFill>
        </w:rPr>
      </w:pPr>
    </w:p>
    <w:p w14:paraId="34F1AB8C">
      <w:pPr>
        <w:pStyle w:val="1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p>
    <w:p w14:paraId="71C46CC4">
      <w:pPr>
        <w:pStyle w:val="18"/>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33945BE9">
      <w:pPr>
        <w:rPr>
          <w:rFonts w:hint="eastAsia" w:ascii="宋体" w:hAnsi="宋体" w:cs="宋体"/>
          <w:b/>
          <w:bCs/>
          <w:caps/>
          <w:color w:val="000000" w:themeColor="text1"/>
          <w:sz w:val="24"/>
          <w:szCs w:val="24"/>
          <w:highlight w:val="none"/>
          <w14:textFill>
            <w14:solidFill>
              <w14:schemeClr w14:val="tx1"/>
            </w14:solidFill>
          </w14:textFill>
        </w:rPr>
      </w:pPr>
    </w:p>
    <w:p w14:paraId="6DB33412">
      <w:pPr>
        <w:rPr>
          <w:rFonts w:hint="eastAsia" w:ascii="宋体" w:hAnsi="宋体" w:cs="宋体"/>
          <w:b/>
          <w:bCs/>
          <w:caps/>
          <w:color w:val="000000" w:themeColor="text1"/>
          <w:sz w:val="24"/>
          <w:szCs w:val="24"/>
          <w:highlight w:val="none"/>
          <w14:textFill>
            <w14:solidFill>
              <w14:schemeClr w14:val="tx1"/>
            </w14:solidFill>
          </w14:textFill>
        </w:rPr>
      </w:pPr>
    </w:p>
    <w:p w14:paraId="436AE896">
      <w:pPr>
        <w:rPr>
          <w:rFonts w:hint="eastAsia" w:ascii="宋体" w:hAnsi="宋体" w:cs="宋体"/>
          <w:b/>
          <w:bCs/>
          <w:caps/>
          <w:color w:val="000000" w:themeColor="text1"/>
          <w:sz w:val="24"/>
          <w:szCs w:val="24"/>
          <w:highlight w:val="none"/>
          <w14:textFill>
            <w14:solidFill>
              <w14:schemeClr w14:val="tx1"/>
            </w14:solidFill>
          </w14:textFill>
        </w:rPr>
      </w:pPr>
    </w:p>
    <w:p w14:paraId="7B8EF5F9">
      <w:pPr>
        <w:rPr>
          <w:rFonts w:hint="eastAsia" w:ascii="宋体" w:hAnsi="宋体" w:cs="宋体"/>
          <w:b/>
          <w:bCs/>
          <w:caps/>
          <w:color w:val="000000" w:themeColor="text1"/>
          <w:sz w:val="24"/>
          <w:szCs w:val="24"/>
          <w:highlight w:val="none"/>
          <w14:textFill>
            <w14:solidFill>
              <w14:schemeClr w14:val="tx1"/>
            </w14:solidFill>
          </w14:textFill>
        </w:rPr>
      </w:pPr>
    </w:p>
    <w:p w14:paraId="446A5EA8">
      <w:pPr>
        <w:rPr>
          <w:rFonts w:hint="eastAsia" w:ascii="宋体" w:hAnsi="宋体" w:cs="宋体"/>
          <w:b/>
          <w:bCs/>
          <w:caps/>
          <w:color w:val="000000" w:themeColor="text1"/>
          <w:sz w:val="24"/>
          <w:szCs w:val="24"/>
          <w:highlight w:val="none"/>
          <w14:textFill>
            <w14:solidFill>
              <w14:schemeClr w14:val="tx1"/>
            </w14:solidFill>
          </w14:textFill>
        </w:rPr>
      </w:pPr>
    </w:p>
    <w:p w14:paraId="06B2E83F">
      <w:pPr>
        <w:rPr>
          <w:rFonts w:hint="eastAsia" w:ascii="宋体" w:hAnsi="宋体" w:cs="宋体"/>
          <w:b/>
          <w:bCs/>
          <w:caps/>
          <w:color w:val="000000" w:themeColor="text1"/>
          <w:sz w:val="24"/>
          <w:szCs w:val="24"/>
          <w:highlight w:val="none"/>
          <w14:textFill>
            <w14:solidFill>
              <w14:schemeClr w14:val="tx1"/>
            </w14:solidFill>
          </w14:textFill>
        </w:rPr>
      </w:pPr>
    </w:p>
    <w:p w14:paraId="6B409F96">
      <w:pPr>
        <w:rPr>
          <w:rFonts w:hint="eastAsia" w:ascii="宋体" w:hAnsi="宋体" w:cs="宋体"/>
          <w:b/>
          <w:bCs/>
          <w:caps/>
          <w:color w:val="000000" w:themeColor="text1"/>
          <w:sz w:val="24"/>
          <w:szCs w:val="24"/>
          <w:highlight w:val="none"/>
          <w14:textFill>
            <w14:solidFill>
              <w14:schemeClr w14:val="tx1"/>
            </w14:solidFill>
          </w14:textFill>
        </w:rPr>
      </w:pPr>
    </w:p>
    <w:p w14:paraId="38811A60">
      <w:pPr>
        <w:rPr>
          <w:rFonts w:hint="eastAsia" w:ascii="宋体" w:hAnsi="宋体" w:cs="宋体"/>
          <w:b/>
          <w:bCs/>
          <w:caps/>
          <w:color w:val="000000" w:themeColor="text1"/>
          <w:sz w:val="24"/>
          <w:szCs w:val="24"/>
          <w:highlight w:val="none"/>
          <w14:textFill>
            <w14:solidFill>
              <w14:schemeClr w14:val="tx1"/>
            </w14:solidFill>
          </w14:textFill>
        </w:rPr>
      </w:pPr>
    </w:p>
    <w:p w14:paraId="351AD196">
      <w:pPr>
        <w:rPr>
          <w:rFonts w:hint="eastAsia" w:ascii="宋体" w:hAnsi="宋体" w:cs="宋体"/>
          <w:b/>
          <w:bCs/>
          <w:caps/>
          <w:color w:val="000000" w:themeColor="text1"/>
          <w:sz w:val="24"/>
          <w:szCs w:val="24"/>
          <w:highlight w:val="none"/>
          <w14:textFill>
            <w14:solidFill>
              <w14:schemeClr w14:val="tx1"/>
            </w14:solidFill>
          </w14:textFill>
        </w:rPr>
      </w:pPr>
    </w:p>
    <w:p w14:paraId="573666E2">
      <w:pPr>
        <w:jc w:val="center"/>
        <w:rPr>
          <w:rFonts w:hint="eastAsia" w:ascii="宋体" w:hAnsi="宋体" w:cs="宋体"/>
          <w:b/>
          <w:bCs/>
          <w:caps/>
          <w:color w:val="000000" w:themeColor="text1"/>
          <w:sz w:val="24"/>
          <w:szCs w:val="24"/>
          <w:highlight w:val="none"/>
          <w14:textFill>
            <w14:solidFill>
              <w14:schemeClr w14:val="tx1"/>
            </w14:solidFill>
          </w14:textFill>
        </w:rPr>
      </w:pPr>
      <w:r>
        <w:rPr>
          <w:rFonts w:ascii="宋体" w:hAnsi="宋体" w:cs="宋体"/>
          <w:b/>
          <w:bCs/>
          <w:caps/>
          <w:color w:val="000000" w:themeColor="text1"/>
          <w:sz w:val="24"/>
          <w:szCs w:val="24"/>
          <w:highlight w:val="none"/>
          <w14:textFill>
            <w14:solidFill>
              <w14:schemeClr w14:val="tx1"/>
            </w14:solidFill>
          </w14:textFill>
        </w:rPr>
        <w:br w:type="page"/>
      </w:r>
    </w:p>
    <w:p w14:paraId="38AC90AC">
      <w:pPr>
        <w:pStyle w:val="5"/>
        <w:spacing w:before="0" w:after="0" w:line="240" w:lineRule="auto"/>
        <w:ind w:firstLine="0"/>
        <w:rPr>
          <w:rFonts w:hint="eastAsia" w:ascii="宋体" w:hAnsi="宋体" w:eastAsia="宋体" w:cs="宋体"/>
          <w:color w:val="000000" w:themeColor="text1"/>
          <w:highlight w:val="none"/>
          <w14:textFill>
            <w14:solidFill>
              <w14:schemeClr w14:val="tx1"/>
            </w14:solidFill>
          </w14:textFill>
        </w:rPr>
      </w:pPr>
      <w:bookmarkStart w:id="5" w:name="_Toc28426_WPSOffice_Level1"/>
      <w:bookmarkStart w:id="6" w:name="_Toc40975436"/>
      <w:r>
        <w:rPr>
          <w:rFonts w:hint="eastAsia" w:ascii="宋体" w:hAnsi="宋体" w:eastAsia="宋体" w:cs="宋体"/>
          <w:color w:val="000000" w:themeColor="text1"/>
          <w:highlight w:val="none"/>
          <w14:textFill>
            <w14:solidFill>
              <w14:schemeClr w14:val="tx1"/>
            </w14:solidFill>
          </w14:textFill>
        </w:rPr>
        <w:t>第一章  招标公告</w:t>
      </w:r>
      <w:bookmarkEnd w:id="5"/>
      <w:bookmarkEnd w:id="6"/>
    </w:p>
    <w:p w14:paraId="58FC772C">
      <w:pPr>
        <w:pStyle w:val="19"/>
        <w:shd w:val="clear" w:color="auto" w:fill="FFFFFF"/>
        <w:snapToGrid w:val="0"/>
        <w:spacing w:before="0" w:beforeAutospacing="0" w:after="0" w:afterAutospacing="0" w:line="360" w:lineRule="auto"/>
        <w:ind w:firstLine="480"/>
        <w:jc w:val="both"/>
        <w:rPr>
          <w:rFonts w:hint="eastAsia" w:cs="宋体"/>
          <w:color w:val="000000" w:themeColor="text1"/>
          <w:highlight w:val="none"/>
          <w:shd w:val="clear" w:color="auto" w:fill="FFFFFF"/>
          <w14:textFill>
            <w14:solidFill>
              <w14:schemeClr w14:val="tx1"/>
            </w14:solidFill>
          </w14:textFill>
        </w:rPr>
      </w:pPr>
    </w:p>
    <w:p w14:paraId="3BA2F9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7" w:name="_Hlt510343011"/>
      <w:bookmarkStart w:id="8" w:name="_Hlt510342998"/>
      <w:bookmarkStart w:id="9" w:name="_Toc7329_WPSOffice_Level1"/>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6A7A9F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周口市生态环境局淮阳分局周口市淮阳区冯塘乡朱文庄村等25个村庄生活污水治理项目(项目名称)的潜在投标人应在周口市公共资源交易中心网（http://jyzx.zhoukou.gov.cn）获取招标文件，并于202</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日10点00分（北京时间）前递交投标文件。</w:t>
      </w:r>
    </w:p>
    <w:p w14:paraId="1113B0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0" w:name="_Toc35393621"/>
      <w:bookmarkStart w:id="11" w:name="_Toc28359002"/>
      <w:bookmarkStart w:id="12" w:name="_Toc28359079"/>
      <w:bookmarkStart w:id="13" w:name="_Toc35393790"/>
      <w:bookmarkStart w:id="14" w:name="_Hlk24379207"/>
      <w:r>
        <w:rPr>
          <w:rFonts w:hint="eastAsia" w:ascii="宋体" w:hAnsi="宋体" w:eastAsia="宋体" w:cs="宋体"/>
          <w:i w:val="0"/>
          <w:iCs w:val="0"/>
          <w:color w:val="000000" w:themeColor="text1"/>
          <w:sz w:val="24"/>
          <w:szCs w:val="24"/>
          <w:highlight w:val="none"/>
          <w14:textFill>
            <w14:solidFill>
              <w14:schemeClr w14:val="tx1"/>
            </w14:solidFill>
          </w14:textFill>
        </w:rPr>
        <w:t>一、项目基本情况</w:t>
      </w:r>
      <w:bookmarkEnd w:id="10"/>
      <w:bookmarkEnd w:id="11"/>
      <w:bookmarkEnd w:id="12"/>
      <w:bookmarkEnd w:id="13"/>
    </w:p>
    <w:p w14:paraId="5694C7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项目编号：周财招标采购-2025-14 </w:t>
      </w:r>
    </w:p>
    <w:p w14:paraId="439E7D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项目名称：</w:t>
      </w:r>
      <w:bookmarkEnd w:id="14"/>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周口市生态环境局淮阳分局周口市淮阳区冯塘乡朱文庄村等25个村庄生活污水治理项目</w:t>
      </w:r>
    </w:p>
    <w:p w14:paraId="319643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预算金额：</w:t>
      </w:r>
      <w:r>
        <w:rPr>
          <w:rFonts w:hint="eastAsia" w:ascii="宋体" w:hAnsi="宋体" w:cs="宋体"/>
          <w:color w:val="000000" w:themeColor="text1"/>
          <w:sz w:val="24"/>
          <w:szCs w:val="24"/>
          <w:highlight w:val="none"/>
          <w:lang w:val="en-US" w:eastAsia="zh-CN"/>
          <w14:textFill>
            <w14:solidFill>
              <w14:schemeClr w14:val="tx1"/>
            </w14:solidFill>
          </w14:textFill>
        </w:rPr>
        <w:t>1690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万</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p w14:paraId="6DC848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最高限价（如有）：</w:t>
      </w:r>
      <w:r>
        <w:rPr>
          <w:rFonts w:hint="eastAsia" w:ascii="宋体" w:hAnsi="宋体" w:cs="宋体"/>
          <w:color w:val="000000" w:themeColor="text1"/>
          <w:sz w:val="24"/>
          <w:szCs w:val="24"/>
          <w:highlight w:val="none"/>
          <w:lang w:val="en-US" w:eastAsia="zh-CN"/>
          <w14:textFill>
            <w14:solidFill>
              <w14:schemeClr w14:val="tx1"/>
            </w14:solidFill>
          </w14:textFill>
        </w:rPr>
        <w:t>1690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万</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p w14:paraId="68394722">
      <w:pPr>
        <w:pStyle w:val="9"/>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采购方式：公开招标</w:t>
      </w:r>
    </w:p>
    <w:p w14:paraId="13990F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包别划分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u w:val="single"/>
          <w:lang w:val="en-US" w:eastAsia="zh-CN"/>
          <w14:textFill>
            <w14:solidFill>
              <w14:schemeClr w14:val="tx1"/>
            </w14:solidFill>
          </w14:textFill>
        </w:rPr>
        <w:t>1</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个包</w:t>
      </w:r>
    </w:p>
    <w:tbl>
      <w:tblPr>
        <w:tblStyle w:val="23"/>
        <w:tblpPr w:leftFromText="180" w:rightFromText="180" w:vertAnchor="text" w:horzAnchor="margin" w:tblpXSpec="center" w:tblpY="154"/>
        <w:tblW w:w="8507" w:type="dxa"/>
        <w:tblInd w:w="-4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6150"/>
        <w:gridCol w:w="1635"/>
      </w:tblGrid>
      <w:tr w14:paraId="31FE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722" w:type="dxa"/>
            <w:vAlign w:val="center"/>
          </w:tcPr>
          <w:p w14:paraId="1F18D8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包号</w:t>
            </w:r>
          </w:p>
        </w:tc>
        <w:tc>
          <w:tcPr>
            <w:tcW w:w="6150" w:type="dxa"/>
            <w:vAlign w:val="center"/>
          </w:tcPr>
          <w:p w14:paraId="594EF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包名称</w:t>
            </w:r>
          </w:p>
        </w:tc>
        <w:tc>
          <w:tcPr>
            <w:tcW w:w="1635" w:type="dxa"/>
            <w:vAlign w:val="center"/>
          </w:tcPr>
          <w:p w14:paraId="18D8B6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包最高限价</w:t>
            </w:r>
          </w:p>
          <w:p w14:paraId="38A302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万</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tc>
      </w:tr>
      <w:tr w14:paraId="0980F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722" w:type="dxa"/>
            <w:vAlign w:val="center"/>
          </w:tcPr>
          <w:p w14:paraId="4F02AC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w:t>
            </w:r>
          </w:p>
        </w:tc>
        <w:tc>
          <w:tcPr>
            <w:tcW w:w="6150" w:type="dxa"/>
            <w:vAlign w:val="center"/>
          </w:tcPr>
          <w:p w14:paraId="0FBE4C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周口市生态环境局淮阳分局周口市淮阳区冯塘乡朱文庄村等25个村庄生活污水治理项目</w:t>
            </w:r>
          </w:p>
        </w:tc>
        <w:tc>
          <w:tcPr>
            <w:tcW w:w="1635" w:type="dxa"/>
            <w:vAlign w:val="center"/>
          </w:tcPr>
          <w:p w14:paraId="0896D7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1690</w:t>
            </w:r>
          </w:p>
        </w:tc>
      </w:tr>
    </w:tbl>
    <w:p w14:paraId="1FD640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p>
    <w:p w14:paraId="317CD2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采购需求：</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周口市生态环境局淮阳分局周口市淮阳区冯塘乡朱文庄村等25个村庄生活污水治理项目</w:t>
      </w:r>
      <w:r>
        <w:rPr>
          <w:rFonts w:hint="eastAsia" w:ascii="宋体" w:hAnsi="宋体" w:eastAsia="宋体" w:cs="宋体"/>
          <w:i w:val="0"/>
          <w:iCs w:val="0"/>
          <w:color w:val="000000" w:themeColor="text1"/>
          <w:sz w:val="24"/>
          <w:szCs w:val="24"/>
          <w:highlight w:val="none"/>
          <w14:textFill>
            <w14:solidFill>
              <w14:schemeClr w14:val="tx1"/>
            </w14:solidFill>
          </w14:textFill>
        </w:rPr>
        <w:t>（包括但不限于标的的名称、数量、简要技术需求或服务要求等）</w:t>
      </w:r>
    </w:p>
    <w:p w14:paraId="37B624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合同履行期限：</w:t>
      </w:r>
      <w:r>
        <w:rPr>
          <w:rFonts w:hint="eastAsia" w:ascii="宋体" w:hAnsi="宋体" w:cs="宋体"/>
          <w:color w:val="000000" w:themeColor="text1"/>
          <w:sz w:val="24"/>
          <w:szCs w:val="24"/>
          <w:highlight w:val="none"/>
          <w14:textFill>
            <w14:solidFill>
              <w14:schemeClr w14:val="tx1"/>
            </w14:solidFill>
          </w14:textFill>
        </w:rPr>
        <w:t>合同签订后</w:t>
      </w:r>
      <w:r>
        <w:rPr>
          <w:rFonts w:hint="eastAsia" w:ascii="宋体" w:hAnsi="宋体" w:cs="宋体"/>
          <w:color w:val="000000" w:themeColor="text1"/>
          <w:sz w:val="24"/>
          <w:szCs w:val="24"/>
          <w:highlight w:val="none"/>
          <w:lang w:val="en-US" w:eastAsia="zh-CN"/>
          <w14:textFill>
            <w14:solidFill>
              <w14:schemeClr w14:val="tx1"/>
            </w14:solidFill>
          </w14:textFill>
        </w:rPr>
        <w:t xml:space="preserve">90 </w:t>
      </w:r>
      <w:r>
        <w:rPr>
          <w:rFonts w:hint="eastAsia" w:ascii="宋体" w:hAnsi="宋体" w:cs="宋体"/>
          <w:color w:val="000000" w:themeColor="text1"/>
          <w:sz w:val="24"/>
          <w:szCs w:val="24"/>
          <w:highlight w:val="none"/>
          <w14:textFill>
            <w14:solidFill>
              <w14:schemeClr w14:val="tx1"/>
            </w14:solidFill>
          </w14:textFill>
        </w:rPr>
        <w:t>日历天内</w:t>
      </w:r>
    </w:p>
    <w:p w14:paraId="480D36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themeColor="text1"/>
          <w:sz w:val="24"/>
          <w:szCs w:val="24"/>
          <w:highlight w:val="none"/>
          <w14:textFill>
            <w14:solidFill>
              <w14:schemeClr w14:val="tx1"/>
            </w14:solidFill>
          </w14:textFill>
        </w:rPr>
      </w:pPr>
      <w:bookmarkStart w:id="15" w:name="_Toc35393791"/>
      <w:bookmarkStart w:id="16" w:name="_Toc28359003"/>
      <w:bookmarkStart w:id="17" w:name="_Toc35393622"/>
      <w:bookmarkStart w:id="18" w:name="_Toc28359080"/>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cs="宋体"/>
          <w:color w:val="000000" w:themeColor="text1"/>
          <w:sz w:val="24"/>
          <w:szCs w:val="24"/>
          <w:highlight w:val="none"/>
          <w14:textFill>
            <w14:solidFill>
              <w14:schemeClr w14:val="tx1"/>
            </w14:solidFill>
          </w14:textFill>
        </w:rPr>
        <w:t>否</w:t>
      </w:r>
    </w:p>
    <w:p w14:paraId="19E5AD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否</w:t>
      </w:r>
    </w:p>
    <w:p w14:paraId="2264B5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14:textFill>
            <w14:solidFill>
              <w14:schemeClr w14:val="tx1"/>
            </w14:solidFill>
          </w14:textFill>
        </w:rPr>
        <w:t>是</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采购预留金额（万元）</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i w:val="0"/>
          <w:iCs w:val="0"/>
          <w:color w:val="000000" w:themeColor="text1"/>
          <w:sz w:val="24"/>
          <w:szCs w:val="24"/>
          <w:highlight w:val="none"/>
          <w:u w:val="single"/>
          <w:lang w:val="en-US" w:eastAsia="zh-CN"/>
          <w14:textFill>
            <w14:solidFill>
              <w14:schemeClr w14:val="tx1"/>
            </w14:solidFill>
          </w14:textFill>
        </w:rPr>
        <w:t>1690</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万元</w:t>
      </w: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（其中小微企业采购0元）。</w:t>
      </w:r>
      <w:bookmarkStart w:id="172" w:name="_GoBack"/>
      <w:bookmarkEnd w:id="172"/>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 xml:space="preserve"> 必须提供中小企业声明函</w:t>
      </w:r>
    </w:p>
    <w:p w14:paraId="2D5B95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68CD857C">
      <w:pPr>
        <w:spacing w:line="360" w:lineRule="auto"/>
        <w:jc w:val="left"/>
        <w:rPr>
          <w:rFonts w:hint="eastAsia" w:ascii="宋体" w:hAnsi="宋体" w:eastAsia="宋体" w:cs="宋体"/>
          <w:spacing w:val="-1"/>
          <w:sz w:val="24"/>
          <w:szCs w:val="24"/>
          <w:lang w:val="zh-CN" w:eastAsia="zh-CN" w:bidi="zh-CN"/>
        </w:rPr>
      </w:pPr>
      <w:bookmarkStart w:id="19" w:name="_Toc28359004"/>
      <w:bookmarkStart w:id="20" w:name="_Toc28359081"/>
      <w:r>
        <w:rPr>
          <w:rFonts w:hint="eastAsia" w:ascii="宋体" w:hAnsi="宋体" w:eastAsia="宋体" w:cs="宋体"/>
          <w:spacing w:val="-1"/>
          <w:sz w:val="24"/>
          <w:szCs w:val="24"/>
          <w:lang w:val="zh-CN" w:eastAsia="zh-CN" w:bidi="zh-CN"/>
        </w:rPr>
        <w:t>1.满足《中华人民共和国政府采购法》第二十二条规定；</w:t>
      </w:r>
    </w:p>
    <w:p w14:paraId="32DD248C">
      <w:pPr>
        <w:pStyle w:val="9"/>
        <w:adjustRightInd w:val="0"/>
        <w:snapToGrid w:val="0"/>
        <w:spacing w:line="360" w:lineRule="auto"/>
        <w:ind w:firstLine="476" w:firstLineChars="200"/>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（1）具有独立承担民事责任的能力；</w:t>
      </w:r>
    </w:p>
    <w:p w14:paraId="19306EAA">
      <w:pPr>
        <w:pStyle w:val="9"/>
        <w:adjustRightInd w:val="0"/>
        <w:snapToGrid w:val="0"/>
        <w:spacing w:line="360" w:lineRule="auto"/>
        <w:ind w:firstLine="476" w:firstLineChars="200"/>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（2）具有良好的商业信誉和健全的财务会计制度；</w:t>
      </w:r>
    </w:p>
    <w:p w14:paraId="6562C7E0">
      <w:pPr>
        <w:pStyle w:val="9"/>
        <w:adjustRightInd w:val="0"/>
        <w:snapToGrid w:val="0"/>
        <w:spacing w:line="360" w:lineRule="auto"/>
        <w:ind w:firstLine="476" w:firstLineChars="200"/>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（3）具有履行合同所必需的设备和专业技术能力；</w:t>
      </w:r>
    </w:p>
    <w:p w14:paraId="537ABD24">
      <w:pPr>
        <w:pStyle w:val="9"/>
        <w:adjustRightInd w:val="0"/>
        <w:snapToGrid w:val="0"/>
        <w:spacing w:line="360" w:lineRule="auto"/>
        <w:ind w:firstLine="476" w:firstLineChars="200"/>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（4）有依法缴纳税收和社会保障资金的良好记录；</w:t>
      </w:r>
    </w:p>
    <w:p w14:paraId="664752DC">
      <w:pPr>
        <w:pStyle w:val="9"/>
        <w:adjustRightInd w:val="0"/>
        <w:snapToGrid w:val="0"/>
        <w:spacing w:line="360" w:lineRule="auto"/>
        <w:ind w:firstLine="476" w:firstLineChars="200"/>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（5）参加政府采购活动前三年内，在经营活动中没有重大违法记录；</w:t>
      </w:r>
    </w:p>
    <w:p w14:paraId="41E054AC">
      <w:pPr>
        <w:spacing w:line="360" w:lineRule="auto"/>
        <w:ind w:firstLine="476" w:firstLineChars="200"/>
        <w:jc w:val="left"/>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 xml:space="preserve">2.落实政府采购政策需满足的资格要求：促进中小企业和监狱企业发展扶持政策、政府强制采购节能产品强制采购、节能产品及环境标志产品优先采购、促进残疾人就业政府采购政策。  </w:t>
      </w:r>
    </w:p>
    <w:p w14:paraId="4076F099">
      <w:pPr>
        <w:spacing w:line="360" w:lineRule="auto"/>
        <w:ind w:firstLine="476" w:firstLineChars="200"/>
        <w:jc w:val="left"/>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3.本项目的特定资格要求：</w:t>
      </w:r>
    </w:p>
    <w:p w14:paraId="1F9D9E88">
      <w:pPr>
        <w:spacing w:line="360" w:lineRule="auto"/>
        <w:ind w:firstLine="476" w:firstLineChars="200"/>
        <w:jc w:val="left"/>
        <w:rPr>
          <w:rFonts w:hint="eastAsia" w:ascii="宋体" w:hAnsi="宋体" w:eastAsia="宋体" w:cs="宋体"/>
          <w:spacing w:val="-1"/>
          <w:sz w:val="24"/>
          <w:szCs w:val="24"/>
          <w:lang w:val="zh-CN" w:eastAsia="zh-CN" w:bidi="zh-CN"/>
        </w:rPr>
      </w:pPr>
      <w:r>
        <w:rPr>
          <w:rFonts w:hint="eastAsia" w:ascii="宋体" w:hAnsi="宋体" w:eastAsia="宋体" w:cs="宋体"/>
          <w:spacing w:val="-1"/>
          <w:sz w:val="24"/>
          <w:szCs w:val="24"/>
          <w:lang w:val="zh-CN" w:eastAsia="zh-CN" w:bidi="zh-CN"/>
        </w:rPr>
        <w:t>（1根据《关于在政府采购活动中查询及使用信用记录有关问题的通知》(财库[2016]125号)和豫财购【2016】15号的规定，对列入“信用中国”网站（</w:t>
      </w:r>
      <w:r>
        <w:rPr>
          <w:rFonts w:hint="eastAsia" w:ascii="宋体" w:hAnsi="宋体" w:eastAsia="宋体" w:cs="宋体"/>
          <w:spacing w:val="-1"/>
          <w:sz w:val="24"/>
          <w:szCs w:val="24"/>
          <w:lang w:val="zh-CN" w:eastAsia="zh-CN" w:bidi="zh-CN"/>
        </w:rPr>
        <w:fldChar w:fldCharType="begin"/>
      </w:r>
      <w:r>
        <w:rPr>
          <w:rFonts w:hint="eastAsia" w:ascii="宋体" w:hAnsi="宋体" w:eastAsia="宋体" w:cs="宋体"/>
          <w:spacing w:val="-1"/>
          <w:sz w:val="24"/>
          <w:szCs w:val="24"/>
          <w:lang w:val="zh-CN" w:eastAsia="zh-CN" w:bidi="zh-CN"/>
        </w:rPr>
        <w:instrText xml:space="preserve">HYPERLINK "http://www.creditchina.gov.cn/"</w:instrText>
      </w:r>
      <w:r>
        <w:rPr>
          <w:rFonts w:hint="eastAsia" w:ascii="宋体" w:hAnsi="宋体" w:eastAsia="宋体" w:cs="宋体"/>
          <w:spacing w:val="-1"/>
          <w:sz w:val="24"/>
          <w:szCs w:val="24"/>
          <w:lang w:val="zh-CN" w:eastAsia="zh-CN" w:bidi="zh-CN"/>
        </w:rPr>
        <w:fldChar w:fldCharType="separate"/>
      </w:r>
      <w:r>
        <w:rPr>
          <w:rFonts w:hint="eastAsia" w:ascii="宋体" w:hAnsi="宋体" w:eastAsia="宋体" w:cs="宋体"/>
          <w:spacing w:val="-1"/>
          <w:sz w:val="24"/>
          <w:szCs w:val="24"/>
          <w:lang w:val="zh-CN" w:eastAsia="zh-CN" w:bidi="zh-CN"/>
        </w:rPr>
        <w:t>www.creditchina.gov.cn</w:t>
      </w:r>
      <w:r>
        <w:rPr>
          <w:rFonts w:hint="eastAsia" w:ascii="宋体" w:hAnsi="宋体" w:eastAsia="宋体" w:cs="宋体"/>
          <w:spacing w:val="-1"/>
          <w:sz w:val="24"/>
          <w:szCs w:val="24"/>
          <w:lang w:val="zh-CN" w:eastAsia="zh-CN" w:bidi="zh-CN"/>
        </w:rPr>
        <w:fldChar w:fldCharType="end"/>
      </w:r>
      <w:r>
        <w:rPr>
          <w:rFonts w:hint="eastAsia" w:ascii="宋体" w:hAnsi="宋体" w:eastAsia="宋体" w:cs="宋体"/>
          <w:spacing w:val="-1"/>
          <w:sz w:val="24"/>
          <w:szCs w:val="24"/>
          <w:lang w:val="zh-CN" w:eastAsia="zh-CN" w:bidi="zh-CN"/>
        </w:rPr>
        <w:t>）的“失信被执行人”、“重大税收违法</w:t>
      </w:r>
      <w:r>
        <w:rPr>
          <w:rFonts w:hint="eastAsia" w:ascii="宋体" w:hAnsi="宋体" w:eastAsia="宋体" w:cs="宋体"/>
          <w:spacing w:val="-1"/>
          <w:sz w:val="24"/>
          <w:szCs w:val="24"/>
          <w:lang w:val="en-US" w:eastAsia="zh-CN" w:bidi="zh-CN"/>
        </w:rPr>
        <w:t>失信主体</w:t>
      </w:r>
      <w:r>
        <w:rPr>
          <w:rFonts w:hint="eastAsia" w:ascii="宋体" w:hAnsi="宋体" w:eastAsia="宋体" w:cs="宋体"/>
          <w:spacing w:val="-1"/>
          <w:sz w:val="24"/>
          <w:szCs w:val="24"/>
          <w:lang w:val="zh-CN" w:eastAsia="zh-CN" w:bidi="zh-CN"/>
        </w:rPr>
        <w:t>”“政府采购严重违法失信名单”和“中国政府采购”网站(</w:t>
      </w:r>
      <w:r>
        <w:rPr>
          <w:rFonts w:hint="eastAsia" w:ascii="宋体" w:hAnsi="宋体" w:eastAsia="宋体" w:cs="宋体"/>
          <w:spacing w:val="-1"/>
          <w:sz w:val="24"/>
          <w:szCs w:val="24"/>
          <w:lang w:val="zh-CN" w:eastAsia="zh-CN" w:bidi="zh-CN"/>
        </w:rPr>
        <w:fldChar w:fldCharType="begin"/>
      </w:r>
      <w:r>
        <w:rPr>
          <w:rFonts w:hint="eastAsia" w:ascii="宋体" w:hAnsi="宋体" w:eastAsia="宋体" w:cs="宋体"/>
          <w:spacing w:val="-1"/>
          <w:sz w:val="24"/>
          <w:szCs w:val="24"/>
          <w:lang w:val="zh-CN" w:eastAsia="zh-CN" w:bidi="zh-CN"/>
        </w:rPr>
        <w:instrText xml:space="preserve">HYPERLINK "http://www.ccgp.gov.cn/"</w:instrText>
      </w:r>
      <w:r>
        <w:rPr>
          <w:rFonts w:hint="eastAsia" w:ascii="宋体" w:hAnsi="宋体" w:eastAsia="宋体" w:cs="宋体"/>
          <w:spacing w:val="-1"/>
          <w:sz w:val="24"/>
          <w:szCs w:val="24"/>
          <w:lang w:val="zh-CN" w:eastAsia="zh-CN" w:bidi="zh-CN"/>
        </w:rPr>
        <w:fldChar w:fldCharType="separate"/>
      </w:r>
      <w:r>
        <w:rPr>
          <w:rFonts w:hint="eastAsia" w:ascii="宋体" w:hAnsi="宋体" w:eastAsia="宋体" w:cs="宋体"/>
          <w:spacing w:val="-1"/>
          <w:sz w:val="24"/>
          <w:szCs w:val="24"/>
          <w:lang w:val="zh-CN" w:eastAsia="zh-CN" w:bidi="zh-CN"/>
        </w:rPr>
        <w:t>www.ccgp.gov.cn</w:t>
      </w:r>
      <w:r>
        <w:rPr>
          <w:rFonts w:hint="eastAsia" w:ascii="宋体" w:hAnsi="宋体" w:eastAsia="宋体" w:cs="宋体"/>
          <w:spacing w:val="-1"/>
          <w:sz w:val="24"/>
          <w:szCs w:val="24"/>
          <w:lang w:val="zh-CN" w:eastAsia="zh-CN" w:bidi="zh-CN"/>
        </w:rPr>
        <w:fldChar w:fldCharType="end"/>
      </w:r>
      <w:r>
        <w:rPr>
          <w:rFonts w:hint="eastAsia" w:ascii="宋体" w:hAnsi="宋体" w:eastAsia="宋体" w:cs="宋体"/>
          <w:spacing w:val="-1"/>
          <w:sz w:val="24"/>
          <w:szCs w:val="24"/>
          <w:lang w:val="zh-CN" w:eastAsia="zh-CN" w:bidi="zh-CN"/>
        </w:rPr>
        <w:t>)的“政府采购严重违法失信行为记录名单”的企业和法定代表人，将拒绝其参加政府采购活动</w:t>
      </w:r>
      <w:r>
        <w:rPr>
          <w:rFonts w:hint="eastAsia" w:cs="宋体"/>
          <w:spacing w:val="-1"/>
          <w:sz w:val="24"/>
          <w:szCs w:val="24"/>
          <w:lang w:val="zh-CN" w:eastAsia="zh-CN" w:bidi="zh-CN"/>
        </w:rPr>
        <w:t>。</w:t>
      </w:r>
    </w:p>
    <w:p w14:paraId="22E35D08">
      <w:pPr>
        <w:keepNext w:val="0"/>
        <w:keepLines w:val="0"/>
        <w:pageBreakBefore w:val="0"/>
        <w:widowControl w:val="0"/>
        <w:kinsoku/>
        <w:wordWrap/>
        <w:overflowPunct/>
        <w:topLinePunct w:val="0"/>
        <w:autoSpaceDE/>
        <w:autoSpaceDN/>
        <w:bidi w:val="0"/>
        <w:adjustRightInd/>
        <w:snapToGrid/>
        <w:spacing w:line="360" w:lineRule="auto"/>
        <w:ind w:firstLine="476" w:firstLineChars="200"/>
        <w:jc w:val="left"/>
        <w:textAlignment w:val="auto"/>
        <w:rPr>
          <w:rFonts w:hint="eastAsia" w:ascii="宋体" w:hAnsi="宋体" w:eastAsia="宋体" w:cs="宋体"/>
          <w:spacing w:val="-1"/>
          <w:sz w:val="24"/>
          <w:szCs w:val="24"/>
          <w:lang w:val="en-US" w:eastAsia="zh-CN" w:bidi="zh-CN"/>
        </w:rPr>
      </w:pPr>
      <w:r>
        <w:rPr>
          <w:rFonts w:hint="eastAsia" w:ascii="宋体" w:hAnsi="宋体" w:eastAsia="宋体" w:cs="宋体"/>
          <w:spacing w:val="-1"/>
          <w:sz w:val="24"/>
          <w:szCs w:val="24"/>
          <w:lang w:val="zh-CN" w:eastAsia="zh-CN" w:bidi="zh-CN"/>
        </w:rPr>
        <w:t>（</w:t>
      </w:r>
      <w:r>
        <w:rPr>
          <w:rFonts w:hint="eastAsia" w:cs="宋体"/>
          <w:spacing w:val="-1"/>
          <w:sz w:val="24"/>
          <w:szCs w:val="24"/>
          <w:lang w:val="en-US" w:eastAsia="zh-CN" w:bidi="zh-CN"/>
        </w:rPr>
        <w:t>2</w:t>
      </w:r>
      <w:r>
        <w:rPr>
          <w:rFonts w:hint="eastAsia" w:ascii="宋体" w:hAnsi="宋体" w:eastAsia="宋体" w:cs="宋体"/>
          <w:spacing w:val="-1"/>
          <w:sz w:val="24"/>
          <w:szCs w:val="24"/>
          <w:lang w:val="zh-CN" w:eastAsia="zh-CN" w:bidi="zh-CN"/>
        </w:rPr>
        <w:t>）</w:t>
      </w:r>
      <w:r>
        <w:rPr>
          <w:rFonts w:hint="eastAsia" w:ascii="宋体" w:hAnsi="宋体" w:eastAsia="宋体" w:cs="宋体"/>
          <w:spacing w:val="-1"/>
          <w:sz w:val="24"/>
          <w:szCs w:val="24"/>
          <w:lang w:val="en-US" w:eastAsia="zh-CN" w:bidi="zh-CN"/>
        </w:rPr>
        <w:t>本项目不接收联合体投标</w:t>
      </w:r>
    </w:p>
    <w:p w14:paraId="2F5D5F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1" w:name="_Toc35393623"/>
      <w:bookmarkStart w:id="22" w:name="_Toc35393792"/>
      <w:r>
        <w:rPr>
          <w:rFonts w:hint="eastAsia" w:ascii="宋体" w:hAnsi="宋体" w:eastAsia="宋体" w:cs="宋体"/>
          <w:i w:val="0"/>
          <w:iCs w:val="0"/>
          <w:color w:val="000000" w:themeColor="text1"/>
          <w:sz w:val="24"/>
          <w:szCs w:val="24"/>
          <w:highlight w:val="none"/>
          <w14:textFill>
            <w14:solidFill>
              <w14:schemeClr w14:val="tx1"/>
            </w14:solidFill>
          </w14:textFill>
        </w:rPr>
        <w:t>三、获取招标文件</w:t>
      </w:r>
      <w:bookmarkEnd w:id="19"/>
      <w:bookmarkEnd w:id="20"/>
      <w:bookmarkEnd w:id="21"/>
      <w:bookmarkEnd w:id="22"/>
    </w:p>
    <w:p w14:paraId="087EF1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时间：</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202</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5</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i w:val="0"/>
          <w:iCs w:val="0"/>
          <w:color w:val="000000" w:themeColor="text1"/>
          <w:sz w:val="24"/>
          <w:szCs w:val="24"/>
          <w:highlight w:val="none"/>
          <w14:textFill>
            <w14:solidFill>
              <w14:schemeClr w14:val="tx1"/>
            </w14:solidFill>
          </w14:textFill>
        </w:rPr>
        <w:t>日至</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202</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5</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i w:val="0"/>
          <w:iCs w:val="0"/>
          <w:color w:val="000000" w:themeColor="text1"/>
          <w:sz w:val="24"/>
          <w:szCs w:val="24"/>
          <w:highlight w:val="none"/>
          <w14:textFill>
            <w14:solidFill>
              <w14:schemeClr w14:val="tx1"/>
            </w14:solidFill>
          </w14:textFill>
        </w:rPr>
        <w:t>日（北京时间，法定节假日除外）</w:t>
      </w:r>
    </w:p>
    <w:p w14:paraId="74726B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0F9B66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029F7E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售价：</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w:t>
      </w:r>
    </w:p>
    <w:p w14:paraId="37B2C3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3" w:name="_Toc28359005"/>
      <w:bookmarkStart w:id="24" w:name="_Toc28359082"/>
      <w:bookmarkStart w:id="25" w:name="_Toc35393624"/>
      <w:bookmarkStart w:id="26" w:name="_Toc35393793"/>
      <w:r>
        <w:rPr>
          <w:rFonts w:hint="eastAsia" w:ascii="宋体" w:hAnsi="宋体" w:eastAsia="宋体" w:cs="宋体"/>
          <w:i w:val="0"/>
          <w:iCs w:val="0"/>
          <w:color w:val="000000" w:themeColor="text1"/>
          <w:sz w:val="24"/>
          <w:szCs w:val="24"/>
          <w:highlight w:val="none"/>
          <w14:textFill>
            <w14:solidFill>
              <w14:schemeClr w14:val="tx1"/>
            </w14:solidFill>
          </w14:textFill>
        </w:rPr>
        <w:t>四、提交投标文件</w:t>
      </w:r>
      <w:bookmarkEnd w:id="23"/>
      <w:bookmarkEnd w:id="24"/>
      <w:r>
        <w:rPr>
          <w:rFonts w:hint="eastAsia" w:ascii="宋体" w:hAnsi="宋体" w:eastAsia="宋体" w:cs="宋体"/>
          <w:i w:val="0"/>
          <w:iCs w:val="0"/>
          <w:color w:val="000000" w:themeColor="text1"/>
          <w:sz w:val="24"/>
          <w:szCs w:val="24"/>
          <w:highlight w:val="none"/>
          <w14:textFill>
            <w14:solidFill>
              <w14:schemeClr w14:val="tx1"/>
            </w14:solidFill>
          </w14:textFill>
        </w:rPr>
        <w:t>截止时间、开标时间和地点</w:t>
      </w:r>
      <w:bookmarkEnd w:id="25"/>
      <w:bookmarkEnd w:id="26"/>
    </w:p>
    <w:p w14:paraId="6A5540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时间：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2025</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4</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点00</w:t>
      </w:r>
      <w:r>
        <w:rPr>
          <w:rFonts w:hint="eastAsia" w:ascii="宋体" w:hAnsi="宋体" w:eastAsia="宋体" w:cs="宋体"/>
          <w:i w:val="0"/>
          <w:iCs w:val="0"/>
          <w:color w:val="000000" w:themeColor="text1"/>
          <w:sz w:val="24"/>
          <w:szCs w:val="24"/>
          <w:highlight w:val="none"/>
          <w14:textFill>
            <w14:solidFill>
              <w14:schemeClr w14:val="tx1"/>
            </w14:solidFill>
          </w14:textFill>
        </w:rPr>
        <w:t>分（北京时间）</w:t>
      </w:r>
    </w:p>
    <w:p w14:paraId="17F396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3E708D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7" w:name="_Toc35393625"/>
      <w:bookmarkStart w:id="28" w:name="_Toc28359084"/>
      <w:bookmarkStart w:id="29" w:name="_Toc28359007"/>
      <w:bookmarkStart w:id="30" w:name="_Toc35393794"/>
      <w:r>
        <w:rPr>
          <w:rFonts w:hint="eastAsia" w:ascii="宋体" w:hAnsi="宋体" w:eastAsia="宋体" w:cs="宋体"/>
          <w:i w:val="0"/>
          <w:iCs w:val="0"/>
          <w:color w:val="000000" w:themeColor="text1"/>
          <w:sz w:val="24"/>
          <w:szCs w:val="24"/>
          <w:highlight w:val="none"/>
          <w14:textFill>
            <w14:solidFill>
              <w14:schemeClr w14:val="tx1"/>
            </w14:solidFill>
          </w14:textFill>
        </w:rPr>
        <w:t>五、公告期限</w:t>
      </w:r>
      <w:bookmarkEnd w:id="27"/>
      <w:bookmarkEnd w:id="28"/>
      <w:bookmarkEnd w:id="29"/>
      <w:bookmarkEnd w:id="30"/>
    </w:p>
    <w:p w14:paraId="1BE595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自本公告发布之日起5个工作日。</w:t>
      </w:r>
    </w:p>
    <w:p w14:paraId="3BE2D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31" w:name="_Toc35393795"/>
      <w:bookmarkStart w:id="32" w:name="_Toc35393626"/>
      <w:r>
        <w:rPr>
          <w:rFonts w:hint="eastAsia" w:ascii="宋体" w:hAnsi="宋体" w:eastAsia="宋体" w:cs="宋体"/>
          <w:i w:val="0"/>
          <w:iCs w:val="0"/>
          <w:color w:val="000000" w:themeColor="text1"/>
          <w:sz w:val="24"/>
          <w:szCs w:val="24"/>
          <w:highlight w:val="none"/>
          <w14:textFill>
            <w14:solidFill>
              <w14:schemeClr w14:val="tx1"/>
            </w14:solidFill>
          </w14:textFill>
        </w:rPr>
        <w:t>六、其他补充事宜</w:t>
      </w:r>
      <w:bookmarkEnd w:id="31"/>
      <w:bookmarkEnd w:id="32"/>
    </w:p>
    <w:p w14:paraId="2AFDDD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33" w:name="_Toc28359085"/>
      <w:bookmarkStart w:id="34" w:name="_Toc28359008"/>
      <w:bookmarkStart w:id="35" w:name="_Toc35393627"/>
      <w:bookmarkStart w:id="36" w:name="_Toc35393796"/>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无</w:t>
      </w:r>
    </w:p>
    <w:p w14:paraId="5F6DA5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七、对本次招标提出询问，请按以下方式联系。</w:t>
      </w:r>
      <w:bookmarkEnd w:id="33"/>
      <w:bookmarkEnd w:id="34"/>
      <w:bookmarkEnd w:id="35"/>
      <w:bookmarkEnd w:id="36"/>
    </w:p>
    <w:p w14:paraId="31A9CB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1529A2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名称：周口市生态环境局</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淮阳</w:t>
      </w:r>
      <w:r>
        <w:rPr>
          <w:rFonts w:hint="eastAsia" w:ascii="宋体" w:hAnsi="宋体" w:eastAsia="宋体" w:cs="宋体"/>
          <w:i w:val="0"/>
          <w:iCs w:val="0"/>
          <w:color w:val="000000" w:themeColor="text1"/>
          <w:sz w:val="24"/>
          <w:szCs w:val="24"/>
          <w:highlight w:val="none"/>
          <w14:textFill>
            <w14:solidFill>
              <w14:schemeClr w14:val="tx1"/>
            </w14:solidFill>
          </w14:textFill>
        </w:rPr>
        <w:t>分局　　　　　　　　　　</w:t>
      </w:r>
    </w:p>
    <w:p w14:paraId="0A8093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周口市淮阳区</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67D1FD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陈乾科</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ab/>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4AF027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0394-2662019</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37" w:name="_Toc28359009"/>
      <w:bookmarkStart w:id="38" w:name="_Toc28359086"/>
    </w:p>
    <w:p w14:paraId="2BEDC0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7"/>
      <w:bookmarkEnd w:id="38"/>
    </w:p>
    <w:p w14:paraId="2BE0BE33">
      <w:pPr>
        <w:pStyle w:val="9"/>
        <w:adjustRightInd w:val="0"/>
        <w:snapToGrid w:val="0"/>
        <w:spacing w:line="360" w:lineRule="auto"/>
        <w:ind w:firstLine="480" w:firstLineChars="200"/>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1083D3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547695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郭战伟</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10CA5C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9" w:name="_Toc28359010"/>
      <w:bookmarkStart w:id="40" w:name="_Toc28359087"/>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0394-8106517</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19913276009</w:t>
      </w:r>
    </w:p>
    <w:bookmarkEnd w:id="39"/>
    <w:bookmarkEnd w:id="40"/>
    <w:p w14:paraId="2ECDA72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监督单位：</w:t>
      </w:r>
      <w:r>
        <w:rPr>
          <w:rFonts w:hint="eastAsia" w:ascii="宋体" w:hAnsi="宋体" w:cs="宋体"/>
          <w:color w:val="000000" w:themeColor="text1"/>
          <w:sz w:val="24"/>
          <w:szCs w:val="24"/>
          <w:highlight w:val="none"/>
          <w:lang w:val="en-US" w:eastAsia="zh-CN"/>
          <w14:textFill>
            <w14:solidFill>
              <w14:schemeClr w14:val="tx1"/>
            </w14:solidFill>
          </w14:textFill>
        </w:rPr>
        <w:t>周口市财政局政府采购监督管理科</w:t>
      </w:r>
    </w:p>
    <w:p w14:paraId="2536B6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r>
        <w:rPr>
          <w:rFonts w:hint="eastAsia" w:ascii="宋体" w:hAnsi="宋体" w:cs="宋体"/>
          <w:color w:val="000000" w:themeColor="text1"/>
          <w:sz w:val="24"/>
          <w:szCs w:val="24"/>
          <w:highlight w:val="none"/>
          <w14:textFill>
            <w14:solidFill>
              <w14:schemeClr w14:val="tx1"/>
            </w14:solidFill>
          </w14:textFill>
        </w:rPr>
        <w:t>0394-</w:t>
      </w:r>
      <w:r>
        <w:rPr>
          <w:rFonts w:hint="eastAsia" w:ascii="宋体" w:hAnsi="宋体" w:cs="宋体"/>
          <w:color w:val="000000" w:themeColor="text1"/>
          <w:sz w:val="24"/>
          <w:szCs w:val="24"/>
          <w:highlight w:val="none"/>
          <w:lang w:val="en-US" w:eastAsia="zh-CN"/>
          <w14:textFill>
            <w14:solidFill>
              <w14:schemeClr w14:val="tx1"/>
            </w14:solidFill>
          </w14:textFill>
        </w:rPr>
        <w:t>8319868</w:t>
      </w:r>
      <w:r>
        <w:rPr>
          <w:rFonts w:hint="eastAsia" w:ascii="宋体" w:hAnsi="宋体" w:cs="宋体"/>
          <w:color w:val="000000" w:themeColor="text1"/>
          <w:sz w:val="24"/>
          <w:szCs w:val="24"/>
          <w:highlight w:val="none"/>
          <w14:textFill>
            <w14:solidFill>
              <w14:schemeClr w14:val="tx1"/>
            </w14:solidFill>
          </w14:textFill>
        </w:rPr>
        <w:t xml:space="preserve"> </w:t>
      </w:r>
    </w:p>
    <w:p w14:paraId="4200E69A">
      <w:pPr>
        <w:pStyle w:val="2"/>
        <w:numPr>
          <w:ilvl w:val="0"/>
          <w:numId w:val="0"/>
        </w:numPr>
        <w:rPr>
          <w:rFonts w:hint="default"/>
          <w:color w:val="000000" w:themeColor="text1"/>
          <w:highlight w:val="none"/>
          <w:lang w:val="en-US" w:eastAsia="zh-CN"/>
          <w14:textFill>
            <w14:solidFill>
              <w14:schemeClr w14:val="tx1"/>
            </w14:solidFill>
          </w14:textFill>
        </w:rPr>
      </w:pPr>
    </w:p>
    <w:p w14:paraId="4354BEBA">
      <w:pPr>
        <w:pStyle w:val="9"/>
        <w:adjustRightInd w:val="0"/>
        <w:snapToGrid w:val="0"/>
        <w:spacing w:line="360" w:lineRule="auto"/>
        <w:ind w:firstLine="2040" w:firstLineChars="85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6E980F3A">
      <w:pPr>
        <w:pStyle w:val="16"/>
        <w:adjustRightInd w:val="0"/>
        <w:spacing w:line="360" w:lineRule="auto"/>
        <w:ind w:firstLine="3360" w:firstLineChars="14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eastAsia" w:ascii="宋体" w:hAnsi="宋体" w:cs="宋体"/>
          <w:color w:val="000000" w:themeColor="text1"/>
          <w:sz w:val="24"/>
          <w:szCs w:val="24"/>
          <w:highlight w:val="none"/>
          <w:lang w:val="en-US" w:eastAsia="zh-CN"/>
          <w14:textFill>
            <w14:solidFill>
              <w14:schemeClr w14:val="tx1"/>
            </w14:solidFill>
          </w14:textFill>
        </w:rPr>
        <w:t>25</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4FD53646">
      <w:pPr>
        <w:pStyle w:val="16"/>
        <w:adjustRightInd w:val="0"/>
        <w:spacing w:line="360" w:lineRule="auto"/>
        <w:rPr>
          <w:rFonts w:hint="eastAsia"/>
          <w:color w:val="000000" w:themeColor="text1"/>
          <w:highlight w:val="none"/>
          <w14:textFill>
            <w14:solidFill>
              <w14:schemeClr w14:val="tx1"/>
            </w14:solidFill>
          </w14:textFill>
        </w:rPr>
      </w:pPr>
    </w:p>
    <w:p w14:paraId="087C0BE8">
      <w:pPr>
        <w:pStyle w:val="16"/>
        <w:adjustRightInd w:val="0"/>
        <w:spacing w:line="360" w:lineRule="auto"/>
        <w:rPr>
          <w:rFonts w:hint="eastAsia"/>
          <w:color w:val="000000" w:themeColor="text1"/>
          <w:highlight w:val="none"/>
          <w14:textFill>
            <w14:solidFill>
              <w14:schemeClr w14:val="tx1"/>
            </w14:solidFill>
          </w14:textFill>
        </w:rPr>
      </w:pPr>
    </w:p>
    <w:p w14:paraId="54203173">
      <w:pPr>
        <w:pStyle w:val="16"/>
        <w:adjustRightInd w:val="0"/>
        <w:spacing w:line="360" w:lineRule="auto"/>
        <w:rPr>
          <w:rFonts w:hint="eastAsia"/>
          <w:color w:val="000000" w:themeColor="text1"/>
          <w:highlight w:val="none"/>
          <w14:textFill>
            <w14:solidFill>
              <w14:schemeClr w14:val="tx1"/>
            </w14:solidFill>
          </w14:textFill>
        </w:rPr>
      </w:pPr>
    </w:p>
    <w:p w14:paraId="619F6AA4">
      <w:pPr>
        <w:pStyle w:val="16"/>
        <w:adjustRightInd w:val="0"/>
        <w:spacing w:line="360" w:lineRule="auto"/>
        <w:rPr>
          <w:rFonts w:hint="eastAsia"/>
          <w:color w:val="000000" w:themeColor="text1"/>
          <w:highlight w:val="none"/>
          <w14:textFill>
            <w14:solidFill>
              <w14:schemeClr w14:val="tx1"/>
            </w14:solidFill>
          </w14:textFill>
        </w:rPr>
      </w:pPr>
    </w:p>
    <w:p w14:paraId="0CC17E59">
      <w:pPr>
        <w:pStyle w:val="16"/>
        <w:adjustRightInd w:val="0"/>
        <w:spacing w:line="360" w:lineRule="auto"/>
        <w:rPr>
          <w:rFonts w:hint="eastAsia"/>
          <w:color w:val="000000" w:themeColor="text1"/>
          <w:highlight w:val="none"/>
          <w14:textFill>
            <w14:solidFill>
              <w14:schemeClr w14:val="tx1"/>
            </w14:solidFill>
          </w14:textFill>
        </w:rPr>
      </w:pPr>
    </w:p>
    <w:p w14:paraId="3BF14A9F">
      <w:pPr>
        <w:pStyle w:val="16"/>
        <w:adjustRightInd w:val="0"/>
        <w:spacing w:line="360" w:lineRule="auto"/>
        <w:rPr>
          <w:rFonts w:hint="eastAsia"/>
          <w:color w:val="000000" w:themeColor="text1"/>
          <w:highlight w:val="none"/>
          <w14:textFill>
            <w14:solidFill>
              <w14:schemeClr w14:val="tx1"/>
            </w14:solidFill>
          </w14:textFill>
        </w:rPr>
      </w:pPr>
    </w:p>
    <w:p w14:paraId="11CBDEB7">
      <w:pPr>
        <w:pStyle w:val="16"/>
        <w:adjustRightInd w:val="0"/>
        <w:spacing w:line="360" w:lineRule="auto"/>
        <w:rPr>
          <w:rFonts w:hint="eastAsia"/>
          <w:color w:val="000000" w:themeColor="text1"/>
          <w:highlight w:val="none"/>
          <w14:textFill>
            <w14:solidFill>
              <w14:schemeClr w14:val="tx1"/>
            </w14:solidFill>
          </w14:textFill>
        </w:rPr>
      </w:pPr>
    </w:p>
    <w:p w14:paraId="64A16585">
      <w:pPr>
        <w:pStyle w:val="16"/>
        <w:adjustRightInd w:val="0"/>
        <w:spacing w:line="360" w:lineRule="auto"/>
        <w:rPr>
          <w:rFonts w:hint="eastAsia"/>
          <w:color w:val="000000" w:themeColor="text1"/>
          <w:highlight w:val="none"/>
          <w14:textFill>
            <w14:solidFill>
              <w14:schemeClr w14:val="tx1"/>
            </w14:solidFill>
          </w14:textFill>
        </w:rPr>
      </w:pPr>
    </w:p>
    <w:p w14:paraId="7E2830E0">
      <w:pPr>
        <w:pStyle w:val="16"/>
        <w:adjustRightInd w:val="0"/>
        <w:spacing w:line="360" w:lineRule="auto"/>
        <w:rPr>
          <w:rFonts w:hint="eastAsia"/>
          <w:color w:val="000000" w:themeColor="text1"/>
          <w:highlight w:val="none"/>
          <w14:textFill>
            <w14:solidFill>
              <w14:schemeClr w14:val="tx1"/>
            </w14:solidFill>
          </w14:textFill>
        </w:rPr>
      </w:pPr>
    </w:p>
    <w:p w14:paraId="47B94EA2">
      <w:pPr>
        <w:pStyle w:val="16"/>
        <w:adjustRightInd w:val="0"/>
        <w:spacing w:line="360" w:lineRule="auto"/>
        <w:rPr>
          <w:rFonts w:hint="eastAsia"/>
          <w:color w:val="000000" w:themeColor="text1"/>
          <w:highlight w:val="none"/>
          <w14:textFill>
            <w14:solidFill>
              <w14:schemeClr w14:val="tx1"/>
            </w14:solidFill>
          </w14:textFill>
        </w:rPr>
      </w:pPr>
    </w:p>
    <w:p w14:paraId="56B93270">
      <w:pPr>
        <w:pStyle w:val="16"/>
        <w:adjustRightInd w:val="0"/>
        <w:spacing w:line="360" w:lineRule="auto"/>
        <w:rPr>
          <w:rFonts w:hint="eastAsia"/>
          <w:color w:val="000000" w:themeColor="text1"/>
          <w:highlight w:val="none"/>
          <w14:textFill>
            <w14:solidFill>
              <w14:schemeClr w14:val="tx1"/>
            </w14:solidFill>
          </w14:textFill>
        </w:rPr>
      </w:pPr>
    </w:p>
    <w:p w14:paraId="4E778E1F">
      <w:pPr>
        <w:pStyle w:val="16"/>
        <w:adjustRightInd w:val="0"/>
        <w:spacing w:line="360" w:lineRule="auto"/>
        <w:rPr>
          <w:rFonts w:hint="eastAsia"/>
          <w:color w:val="000000" w:themeColor="text1"/>
          <w:highlight w:val="none"/>
          <w14:textFill>
            <w14:solidFill>
              <w14:schemeClr w14:val="tx1"/>
            </w14:solidFill>
          </w14:textFill>
        </w:rPr>
      </w:pPr>
    </w:p>
    <w:p w14:paraId="4910BAD6">
      <w:pPr>
        <w:pStyle w:val="16"/>
        <w:adjustRightInd w:val="0"/>
        <w:spacing w:line="360" w:lineRule="auto"/>
        <w:rPr>
          <w:rFonts w:hint="eastAsia"/>
          <w:color w:val="000000" w:themeColor="text1"/>
          <w:highlight w:val="none"/>
          <w14:textFill>
            <w14:solidFill>
              <w14:schemeClr w14:val="tx1"/>
            </w14:solidFill>
          </w14:textFill>
        </w:rPr>
      </w:pPr>
    </w:p>
    <w:p w14:paraId="490B3FE7">
      <w:pPr>
        <w:pStyle w:val="16"/>
        <w:adjustRightInd w:val="0"/>
        <w:spacing w:line="360" w:lineRule="auto"/>
        <w:rPr>
          <w:rFonts w:hint="eastAsia"/>
          <w:color w:val="000000" w:themeColor="text1"/>
          <w:highlight w:val="none"/>
          <w14:textFill>
            <w14:solidFill>
              <w14:schemeClr w14:val="tx1"/>
            </w14:solidFill>
          </w14:textFill>
        </w:rPr>
      </w:pPr>
    </w:p>
    <w:p w14:paraId="5A7F1173">
      <w:pPr>
        <w:pStyle w:val="16"/>
        <w:adjustRightInd w:val="0"/>
        <w:spacing w:line="360" w:lineRule="auto"/>
        <w:rPr>
          <w:rFonts w:hint="eastAsia"/>
          <w:color w:val="000000" w:themeColor="text1"/>
          <w:highlight w:val="none"/>
          <w14:textFill>
            <w14:solidFill>
              <w14:schemeClr w14:val="tx1"/>
            </w14:solidFill>
          </w14:textFill>
        </w:rPr>
      </w:pPr>
    </w:p>
    <w:p w14:paraId="0F72C375">
      <w:pPr>
        <w:pStyle w:val="16"/>
        <w:adjustRightInd w:val="0"/>
        <w:spacing w:line="360" w:lineRule="auto"/>
        <w:rPr>
          <w:rFonts w:hint="eastAsia"/>
          <w:color w:val="000000" w:themeColor="text1"/>
          <w:highlight w:val="none"/>
          <w14:textFill>
            <w14:solidFill>
              <w14:schemeClr w14:val="tx1"/>
            </w14:solidFill>
          </w14:textFill>
        </w:rPr>
      </w:pPr>
    </w:p>
    <w:p w14:paraId="487B443A">
      <w:pPr>
        <w:pStyle w:val="16"/>
        <w:adjustRightInd w:val="0"/>
        <w:spacing w:line="360" w:lineRule="auto"/>
        <w:rPr>
          <w:rFonts w:hint="eastAsia"/>
          <w:color w:val="000000" w:themeColor="text1"/>
          <w:highlight w:val="none"/>
          <w14:textFill>
            <w14:solidFill>
              <w14:schemeClr w14:val="tx1"/>
            </w14:solidFill>
          </w14:textFill>
        </w:rPr>
      </w:pPr>
    </w:p>
    <w:p w14:paraId="2267E768">
      <w:pPr>
        <w:pStyle w:val="16"/>
        <w:adjustRightInd w:val="0"/>
        <w:spacing w:line="360" w:lineRule="auto"/>
        <w:rPr>
          <w:rFonts w:hint="eastAsia"/>
          <w:color w:val="000000" w:themeColor="text1"/>
          <w:highlight w:val="none"/>
          <w:lang w:eastAsia="zh-CN"/>
          <w14:textFill>
            <w14:solidFill>
              <w14:schemeClr w14:val="tx1"/>
            </w14:solidFill>
          </w14:textFill>
        </w:rPr>
      </w:pPr>
    </w:p>
    <w:p w14:paraId="1680CE45">
      <w:pPr>
        <w:pStyle w:val="5"/>
        <w:ind w:firstLine="0"/>
        <w:rPr>
          <w:rFonts w:hint="eastAsia" w:ascii="宋体" w:hAnsi="宋体" w:eastAsia="宋体" w:cs="宋体"/>
          <w:color w:val="000000" w:themeColor="text1"/>
          <w:highlight w:val="none"/>
          <w14:textFill>
            <w14:solidFill>
              <w14:schemeClr w14:val="tx1"/>
            </w14:solidFill>
          </w14:textFill>
        </w:rPr>
      </w:pPr>
      <w:bookmarkStart w:id="41" w:name="_Toc40975437"/>
      <w:r>
        <w:rPr>
          <w:rFonts w:hint="eastAsia" w:ascii="宋体" w:hAnsi="宋体" w:eastAsia="宋体" w:cs="宋体"/>
          <w:color w:val="000000" w:themeColor="text1"/>
          <w:highlight w:val="none"/>
          <w14:textFill>
            <w14:solidFill>
              <w14:schemeClr w14:val="tx1"/>
            </w14:solidFill>
          </w14:textFill>
        </w:rPr>
        <w:t>第二章 投标人须</w:t>
      </w:r>
      <w:bookmarkEnd w:id="7"/>
      <w:r>
        <w:rPr>
          <w:rFonts w:hint="eastAsia" w:ascii="宋体" w:hAnsi="宋体" w:eastAsia="宋体" w:cs="宋体"/>
          <w:color w:val="000000" w:themeColor="text1"/>
          <w:highlight w:val="none"/>
          <w14:textFill>
            <w14:solidFill>
              <w14:schemeClr w14:val="tx1"/>
            </w14:solidFill>
          </w14:textFill>
        </w:rPr>
        <w:t>知前</w:t>
      </w:r>
      <w:bookmarkEnd w:id="8"/>
      <w:r>
        <w:rPr>
          <w:rFonts w:hint="eastAsia" w:ascii="宋体" w:hAnsi="宋体" w:eastAsia="宋体" w:cs="宋体"/>
          <w:color w:val="000000" w:themeColor="text1"/>
          <w:highlight w:val="none"/>
          <w14:textFill>
            <w14:solidFill>
              <w14:schemeClr w14:val="tx1"/>
            </w14:solidFill>
          </w14:textFill>
        </w:rPr>
        <w:t>附表</w:t>
      </w:r>
      <w:bookmarkEnd w:id="9"/>
      <w:bookmarkEnd w:id="41"/>
    </w:p>
    <w:tbl>
      <w:tblPr>
        <w:tblStyle w:val="23"/>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976"/>
        <w:gridCol w:w="6086"/>
      </w:tblGrid>
      <w:tr w14:paraId="37F8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4E5D587D">
            <w:pPr>
              <w:rPr>
                <w:rFonts w:hint="eastAsia" w:ascii="宋体" w:hAnsi="宋体"/>
                <w:color w:val="000000" w:themeColor="text1"/>
                <w:sz w:val="24"/>
                <w:szCs w:val="24"/>
                <w:highlight w:val="none"/>
                <w14:textFill>
                  <w14:solidFill>
                    <w14:schemeClr w14:val="tx1"/>
                  </w14:solidFill>
                </w14:textFill>
              </w:rPr>
            </w:pPr>
            <w:bookmarkStart w:id="42" w:name="_Hlt516969057"/>
            <w:bookmarkEnd w:id="42"/>
            <w:bookmarkStart w:id="43" w:name="_Hlt519045778"/>
            <w:bookmarkEnd w:id="43"/>
            <w:bookmarkStart w:id="44" w:name="_Hlt509650351"/>
            <w:bookmarkEnd w:id="44"/>
            <w:bookmarkStart w:id="45" w:name="_Hlt509650027"/>
            <w:bookmarkEnd w:id="45"/>
            <w:bookmarkStart w:id="46" w:name="_Toc220232390"/>
            <w:bookmarkStart w:id="47" w:name="_Toc450_WPSOffice_Level1"/>
            <w:r>
              <w:rPr>
                <w:rFonts w:hint="eastAsia" w:ascii="宋体" w:hAnsi="宋体"/>
                <w:color w:val="000000" w:themeColor="text1"/>
                <w:sz w:val="24"/>
                <w:szCs w:val="24"/>
                <w:highlight w:val="none"/>
                <w14:textFill>
                  <w14:solidFill>
                    <w14:schemeClr w14:val="tx1"/>
                  </w14:solidFill>
                </w14:textFill>
              </w:rPr>
              <w:t>序号</w:t>
            </w:r>
          </w:p>
        </w:tc>
        <w:tc>
          <w:tcPr>
            <w:tcW w:w="1976" w:type="dxa"/>
            <w:vAlign w:val="center"/>
          </w:tcPr>
          <w:p w14:paraId="447B900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内容</w:t>
            </w:r>
          </w:p>
        </w:tc>
        <w:tc>
          <w:tcPr>
            <w:tcW w:w="6086" w:type="dxa"/>
            <w:vAlign w:val="center"/>
          </w:tcPr>
          <w:p w14:paraId="3447FE6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说明与要求</w:t>
            </w:r>
          </w:p>
        </w:tc>
      </w:tr>
      <w:tr w14:paraId="2CAE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5D8C482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p>
        </w:tc>
        <w:tc>
          <w:tcPr>
            <w:tcW w:w="1976" w:type="dxa"/>
            <w:vAlign w:val="center"/>
          </w:tcPr>
          <w:p w14:paraId="2CF15B0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w:t>
            </w:r>
          </w:p>
        </w:tc>
        <w:tc>
          <w:tcPr>
            <w:tcW w:w="6086" w:type="dxa"/>
            <w:vAlign w:val="center"/>
          </w:tcPr>
          <w:p w14:paraId="221BDD5E">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周口市生态环境局淮阳分局</w:t>
            </w:r>
          </w:p>
        </w:tc>
      </w:tr>
      <w:tr w14:paraId="3278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0BD5508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w:t>
            </w:r>
          </w:p>
        </w:tc>
        <w:tc>
          <w:tcPr>
            <w:tcW w:w="1976" w:type="dxa"/>
            <w:vAlign w:val="center"/>
          </w:tcPr>
          <w:p w14:paraId="1E54A3B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委托人</w:t>
            </w:r>
          </w:p>
        </w:tc>
        <w:tc>
          <w:tcPr>
            <w:tcW w:w="6086" w:type="dxa"/>
            <w:vAlign w:val="center"/>
          </w:tcPr>
          <w:p w14:paraId="4D350083">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周口市生态环境局淮阳分局</w:t>
            </w:r>
          </w:p>
        </w:tc>
      </w:tr>
      <w:tr w14:paraId="6D10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vAlign w:val="center"/>
          </w:tcPr>
          <w:p w14:paraId="5B1997C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w:t>
            </w:r>
          </w:p>
        </w:tc>
        <w:tc>
          <w:tcPr>
            <w:tcW w:w="1976" w:type="dxa"/>
            <w:vAlign w:val="center"/>
          </w:tcPr>
          <w:p w14:paraId="71C2C85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采购代理机构</w:t>
            </w:r>
          </w:p>
        </w:tc>
        <w:tc>
          <w:tcPr>
            <w:tcW w:w="6086" w:type="dxa"/>
            <w:vAlign w:val="center"/>
          </w:tcPr>
          <w:p w14:paraId="7113A8F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名  称：周口市公共资源交易中心政府采购中心</w:t>
            </w:r>
          </w:p>
          <w:p w14:paraId="215DB9E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地  址：</w:t>
            </w:r>
            <w:r>
              <w:rPr>
                <w:rFonts w:hint="eastAsia" w:ascii="宋体" w:hAnsi="宋体" w:eastAsia="宋体" w:cs="宋体"/>
                <w:i w:val="0"/>
                <w:iCs w:val="0"/>
                <w:color w:val="000000" w:themeColor="text1"/>
                <w:sz w:val="24"/>
                <w:szCs w:val="24"/>
                <w:highlight w:val="none"/>
                <w14:textFill>
                  <w14:solidFill>
                    <w14:schemeClr w14:val="tx1"/>
                  </w14:solidFill>
                </w14:textFill>
              </w:rPr>
              <w:t>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tc>
      </w:tr>
      <w:tr w14:paraId="1A6F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5A6FF59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w:t>
            </w:r>
          </w:p>
        </w:tc>
        <w:tc>
          <w:tcPr>
            <w:tcW w:w="1976" w:type="dxa"/>
            <w:vAlign w:val="center"/>
          </w:tcPr>
          <w:p w14:paraId="0F15DBC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项目名称</w:t>
            </w:r>
          </w:p>
        </w:tc>
        <w:tc>
          <w:tcPr>
            <w:tcW w:w="6086" w:type="dxa"/>
            <w:vAlign w:val="center"/>
          </w:tcPr>
          <w:p w14:paraId="762BDE91">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olor w:val="000000" w:themeColor="text1"/>
                <w:sz w:val="24"/>
                <w:szCs w:val="24"/>
                <w:highlight w:val="none"/>
                <w:lang w:eastAsia="zh-CN"/>
                <w14:textFill>
                  <w14:solidFill>
                    <w14:schemeClr w14:val="tx1"/>
                  </w14:solidFill>
                </w14:textFill>
              </w:rPr>
              <w:t>周口市生态环境局淮阳分局周口市淮阳区冯塘乡朱文庄村等25个村庄生活污水治理项目</w:t>
            </w:r>
          </w:p>
        </w:tc>
      </w:tr>
      <w:tr w14:paraId="3BBD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14" w:type="dxa"/>
            <w:vAlign w:val="center"/>
          </w:tcPr>
          <w:p w14:paraId="294A327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w:t>
            </w:r>
          </w:p>
        </w:tc>
        <w:tc>
          <w:tcPr>
            <w:tcW w:w="1976" w:type="dxa"/>
            <w:vAlign w:val="center"/>
          </w:tcPr>
          <w:p w14:paraId="5C711430">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项目编号</w:t>
            </w:r>
          </w:p>
        </w:tc>
        <w:tc>
          <w:tcPr>
            <w:tcW w:w="6086" w:type="dxa"/>
            <w:vAlign w:val="center"/>
          </w:tcPr>
          <w:p w14:paraId="10944B43">
            <w:pPr>
              <w:rPr>
                <w:rFonts w:hint="eastAsia" w:ascii="宋体" w:hAnsi="宋体" w:eastAsia="宋体" w:cs="Times New Roman"/>
                <w:color w:val="000000" w:themeColor="text1"/>
                <w:sz w:val="24"/>
                <w:szCs w:val="24"/>
                <w:highlight w:val="none"/>
                <w:lang w:eastAsia="zh-CN"/>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周财招标采购-2025-14</w:t>
            </w:r>
          </w:p>
        </w:tc>
      </w:tr>
      <w:tr w14:paraId="3B4F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14" w:type="dxa"/>
            <w:vAlign w:val="center"/>
          </w:tcPr>
          <w:p w14:paraId="136B703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w:t>
            </w:r>
          </w:p>
        </w:tc>
        <w:tc>
          <w:tcPr>
            <w:tcW w:w="1976" w:type="dxa"/>
            <w:vAlign w:val="center"/>
          </w:tcPr>
          <w:p w14:paraId="6D70F16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项目性质</w:t>
            </w:r>
          </w:p>
        </w:tc>
        <w:tc>
          <w:tcPr>
            <w:tcW w:w="6086" w:type="dxa"/>
            <w:vAlign w:val="center"/>
          </w:tcPr>
          <w:p w14:paraId="0911FC4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货物类</w:t>
            </w:r>
          </w:p>
        </w:tc>
      </w:tr>
      <w:tr w14:paraId="7B87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452C733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w:t>
            </w:r>
          </w:p>
        </w:tc>
        <w:tc>
          <w:tcPr>
            <w:tcW w:w="1976" w:type="dxa"/>
            <w:vAlign w:val="center"/>
          </w:tcPr>
          <w:p w14:paraId="4DE772B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资金来源</w:t>
            </w:r>
          </w:p>
        </w:tc>
        <w:tc>
          <w:tcPr>
            <w:tcW w:w="6086" w:type="dxa"/>
            <w:vAlign w:val="center"/>
          </w:tcPr>
          <w:p w14:paraId="16AD937B">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财政资金</w:t>
            </w:r>
          </w:p>
        </w:tc>
      </w:tr>
      <w:tr w14:paraId="32AE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505F43D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8</w:t>
            </w:r>
          </w:p>
        </w:tc>
        <w:tc>
          <w:tcPr>
            <w:tcW w:w="1976" w:type="dxa"/>
            <w:vAlign w:val="top"/>
          </w:tcPr>
          <w:p w14:paraId="69C8631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包别划分</w:t>
            </w:r>
          </w:p>
        </w:tc>
        <w:tc>
          <w:tcPr>
            <w:tcW w:w="6086" w:type="dxa"/>
            <w:vAlign w:val="center"/>
          </w:tcPr>
          <w:p w14:paraId="1986155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本次招标为</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Times New Roman"/>
                <w:color w:val="000000" w:themeColor="text1"/>
                <w:sz w:val="24"/>
                <w:szCs w:val="24"/>
                <w:highlight w:val="none"/>
                <w14:textFill>
                  <w14:solidFill>
                    <w14:schemeClr w14:val="tx1"/>
                  </w14:solidFill>
                </w14:textFill>
              </w:rPr>
              <w:t>个包</w:t>
            </w:r>
          </w:p>
        </w:tc>
      </w:tr>
      <w:tr w14:paraId="5173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7C5F042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9</w:t>
            </w:r>
          </w:p>
        </w:tc>
        <w:tc>
          <w:tcPr>
            <w:tcW w:w="1976" w:type="dxa"/>
            <w:vAlign w:val="center"/>
          </w:tcPr>
          <w:p w14:paraId="6BB51A16">
            <w:pPr>
              <w:rPr>
                <w:rFonts w:hint="eastAsia" w:ascii="宋体" w:hAnsi="宋体"/>
                <w:color w:val="auto"/>
                <w:sz w:val="24"/>
                <w:szCs w:val="24"/>
                <w:highlight w:val="none"/>
              </w:rPr>
            </w:pPr>
            <w:r>
              <w:rPr>
                <w:rFonts w:hint="eastAsia" w:ascii="宋体" w:hAnsi="宋体"/>
                <w:color w:val="auto"/>
                <w:sz w:val="24"/>
                <w:szCs w:val="24"/>
                <w:highlight w:val="none"/>
              </w:rPr>
              <w:t>付款方式</w:t>
            </w:r>
          </w:p>
        </w:tc>
        <w:tc>
          <w:tcPr>
            <w:tcW w:w="6086" w:type="dxa"/>
            <w:vAlign w:val="center"/>
          </w:tcPr>
          <w:p w14:paraId="6BF4A096">
            <w:pPr>
              <w:rPr>
                <w:rFonts w:hint="eastAsia" w:ascii="宋体" w:hAnsi="宋体"/>
                <w:color w:val="auto"/>
                <w:sz w:val="24"/>
                <w:szCs w:val="24"/>
                <w:highlight w:val="none"/>
                <w:lang w:val="en-US" w:eastAsia="zh-CN"/>
              </w:rPr>
            </w:pPr>
            <w:r>
              <w:rPr>
                <w:rFonts w:hint="eastAsia" w:ascii="宋体" w:hAnsi="宋体"/>
                <w:color w:val="auto"/>
                <w:sz w:val="24"/>
                <w:szCs w:val="24"/>
                <w:highlight w:val="none"/>
              </w:rPr>
              <w:t>付款方式:货物完成交付，验收合格，乙方向甲方出具完整合法有效的完税发票及凭证资料，付款流程完成后，甲方支付全额货款。</w:t>
            </w:r>
          </w:p>
        </w:tc>
      </w:tr>
      <w:tr w14:paraId="3D62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14" w:type="dxa"/>
            <w:vAlign w:val="center"/>
          </w:tcPr>
          <w:p w14:paraId="11D2B85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10</w:t>
            </w:r>
          </w:p>
        </w:tc>
        <w:tc>
          <w:tcPr>
            <w:tcW w:w="1976" w:type="dxa"/>
            <w:vAlign w:val="center"/>
          </w:tcPr>
          <w:p w14:paraId="4FE42213">
            <w:pPr>
              <w:rPr>
                <w:rFonts w:hint="eastAsia" w:ascii="宋体" w:hAnsi="宋体"/>
                <w:color w:val="auto"/>
                <w:sz w:val="24"/>
                <w:szCs w:val="24"/>
                <w:highlight w:val="none"/>
              </w:rPr>
            </w:pPr>
            <w:r>
              <w:rPr>
                <w:rFonts w:hint="eastAsia" w:ascii="宋体" w:hAnsi="宋体"/>
                <w:color w:val="auto"/>
                <w:sz w:val="24"/>
                <w:szCs w:val="24"/>
                <w:highlight w:val="none"/>
              </w:rPr>
              <w:t>联合体投标</w:t>
            </w:r>
          </w:p>
        </w:tc>
        <w:tc>
          <w:tcPr>
            <w:tcW w:w="6086" w:type="dxa"/>
            <w:vAlign w:val="center"/>
          </w:tcPr>
          <w:p w14:paraId="2A4A7A93">
            <w:pPr>
              <w:rPr>
                <w:rFonts w:hint="eastAsia" w:ascii="宋体" w:hAnsi="宋体"/>
                <w:color w:val="auto"/>
                <w:sz w:val="24"/>
                <w:szCs w:val="24"/>
                <w:highlight w:val="none"/>
              </w:rPr>
            </w:pPr>
            <w:r>
              <w:rPr>
                <w:rFonts w:hint="eastAsia" w:ascii="宋体" w:hAnsi="宋体"/>
                <w:color w:val="auto"/>
                <w:sz w:val="24"/>
                <w:szCs w:val="24"/>
                <w:highlight w:val="none"/>
              </w:rPr>
              <w:t>不允许</w:t>
            </w:r>
          </w:p>
        </w:tc>
      </w:tr>
      <w:tr w14:paraId="4898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14" w:type="dxa"/>
            <w:vAlign w:val="center"/>
          </w:tcPr>
          <w:p w14:paraId="039875C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w:t>
            </w:r>
          </w:p>
        </w:tc>
        <w:tc>
          <w:tcPr>
            <w:tcW w:w="1976" w:type="dxa"/>
            <w:vAlign w:val="center"/>
          </w:tcPr>
          <w:p w14:paraId="198FDDB9">
            <w:pPr>
              <w:rPr>
                <w:rFonts w:hint="eastAsia" w:ascii="宋体" w:hAnsi="宋体"/>
                <w:color w:val="auto"/>
                <w:sz w:val="24"/>
                <w:szCs w:val="24"/>
                <w:highlight w:val="none"/>
              </w:rPr>
            </w:pPr>
            <w:r>
              <w:rPr>
                <w:rFonts w:hint="eastAsia" w:ascii="宋体" w:hAnsi="宋体"/>
                <w:color w:val="auto"/>
                <w:sz w:val="24"/>
                <w:szCs w:val="24"/>
                <w:highlight w:val="none"/>
              </w:rPr>
              <w:t>投标有效期</w:t>
            </w:r>
          </w:p>
        </w:tc>
        <w:tc>
          <w:tcPr>
            <w:tcW w:w="6086" w:type="dxa"/>
            <w:vAlign w:val="center"/>
          </w:tcPr>
          <w:p w14:paraId="78420AF0">
            <w:pPr>
              <w:rPr>
                <w:rFonts w:hint="eastAsia" w:ascii="宋体" w:hAnsi="宋体"/>
                <w:color w:val="auto"/>
                <w:sz w:val="24"/>
                <w:szCs w:val="24"/>
                <w:highlight w:val="none"/>
              </w:rPr>
            </w:pPr>
            <w:r>
              <w:rPr>
                <w:rFonts w:hint="eastAsia" w:ascii="宋体" w:hAnsi="宋体"/>
                <w:color w:val="auto"/>
                <w:sz w:val="24"/>
                <w:szCs w:val="24"/>
                <w:highlight w:val="none"/>
              </w:rPr>
              <w:t>开标后60天</w:t>
            </w:r>
          </w:p>
        </w:tc>
      </w:tr>
      <w:tr w14:paraId="098B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14" w:type="dxa"/>
            <w:vAlign w:val="center"/>
          </w:tcPr>
          <w:p w14:paraId="5875C2C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12</w:t>
            </w:r>
          </w:p>
        </w:tc>
        <w:tc>
          <w:tcPr>
            <w:tcW w:w="1976" w:type="dxa"/>
            <w:vAlign w:val="center"/>
          </w:tcPr>
          <w:p w14:paraId="6FCD94B8">
            <w:pPr>
              <w:rPr>
                <w:rFonts w:hint="eastAsia" w:ascii="宋体" w:hAnsi="宋体"/>
                <w:color w:val="auto"/>
                <w:sz w:val="24"/>
                <w:szCs w:val="24"/>
                <w:highlight w:val="none"/>
              </w:rPr>
            </w:pPr>
            <w:r>
              <w:rPr>
                <w:rFonts w:hint="eastAsia" w:ascii="宋体" w:hAnsi="宋体"/>
                <w:color w:val="auto"/>
                <w:sz w:val="24"/>
                <w:szCs w:val="24"/>
                <w:highlight w:val="none"/>
              </w:rPr>
              <w:t>供货地点</w:t>
            </w:r>
          </w:p>
        </w:tc>
        <w:tc>
          <w:tcPr>
            <w:tcW w:w="6086" w:type="dxa"/>
            <w:vAlign w:val="center"/>
          </w:tcPr>
          <w:p w14:paraId="4E536535">
            <w:pPr>
              <w:rPr>
                <w:rFonts w:hint="eastAsia" w:ascii="宋体" w:hAnsi="宋体"/>
                <w:color w:val="auto"/>
                <w:sz w:val="24"/>
                <w:szCs w:val="24"/>
                <w:highlight w:val="none"/>
              </w:rPr>
            </w:pPr>
            <w:r>
              <w:rPr>
                <w:rFonts w:hint="eastAsia" w:ascii="宋体" w:hAnsi="宋体"/>
                <w:color w:val="auto"/>
                <w:sz w:val="24"/>
                <w:szCs w:val="24"/>
                <w:highlight w:val="none"/>
              </w:rPr>
              <w:t>采购人指定地点</w:t>
            </w:r>
          </w:p>
        </w:tc>
      </w:tr>
      <w:tr w14:paraId="154D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14" w:type="dxa"/>
            <w:vAlign w:val="center"/>
          </w:tcPr>
          <w:p w14:paraId="768C0A4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13</w:t>
            </w:r>
          </w:p>
        </w:tc>
        <w:tc>
          <w:tcPr>
            <w:tcW w:w="1976" w:type="dxa"/>
            <w:vAlign w:val="center"/>
          </w:tcPr>
          <w:p w14:paraId="6D1ADBB9">
            <w:pPr>
              <w:rPr>
                <w:rFonts w:hint="eastAsia" w:ascii="宋体" w:hAnsi="宋体"/>
                <w:color w:val="auto"/>
                <w:sz w:val="24"/>
                <w:szCs w:val="24"/>
                <w:highlight w:val="none"/>
              </w:rPr>
            </w:pPr>
            <w:r>
              <w:rPr>
                <w:rFonts w:hint="eastAsia" w:ascii="宋体" w:hAnsi="宋体"/>
                <w:color w:val="auto"/>
                <w:sz w:val="24"/>
                <w:szCs w:val="24"/>
                <w:highlight w:val="none"/>
              </w:rPr>
              <w:t>供货</w:t>
            </w:r>
            <w:r>
              <w:rPr>
                <w:rFonts w:hint="eastAsia" w:ascii="宋体" w:hAnsi="宋体"/>
                <w:color w:val="auto"/>
                <w:sz w:val="24"/>
                <w:szCs w:val="24"/>
                <w:highlight w:val="none"/>
                <w:lang w:val="en-US" w:eastAsia="zh-CN"/>
              </w:rPr>
              <w:t>及安装</w:t>
            </w:r>
            <w:r>
              <w:rPr>
                <w:rFonts w:hint="eastAsia" w:ascii="宋体" w:hAnsi="宋体"/>
                <w:color w:val="auto"/>
                <w:sz w:val="24"/>
                <w:szCs w:val="24"/>
                <w:highlight w:val="none"/>
              </w:rPr>
              <w:t>期限</w:t>
            </w:r>
          </w:p>
        </w:tc>
        <w:tc>
          <w:tcPr>
            <w:tcW w:w="6086" w:type="dxa"/>
            <w:vAlign w:val="center"/>
          </w:tcPr>
          <w:p w14:paraId="3B2FD573">
            <w:pPr>
              <w:rPr>
                <w:rFonts w:hint="eastAsia" w:ascii="宋体" w:hAnsi="宋体"/>
                <w:color w:val="auto"/>
                <w:sz w:val="24"/>
                <w:szCs w:val="24"/>
                <w:highlight w:val="none"/>
              </w:rPr>
            </w:pPr>
            <w:r>
              <w:rPr>
                <w:rFonts w:hint="eastAsia" w:ascii="宋体" w:hAnsi="宋体"/>
                <w:color w:val="auto"/>
                <w:sz w:val="24"/>
                <w:szCs w:val="24"/>
                <w:highlight w:val="none"/>
              </w:rPr>
              <w:t>合同签订后</w:t>
            </w:r>
            <w:r>
              <w:rPr>
                <w:rFonts w:hint="eastAsia" w:ascii="宋体" w:hAnsi="宋体" w:cs="宋体"/>
                <w:color w:val="auto"/>
                <w:sz w:val="24"/>
                <w:szCs w:val="24"/>
                <w:highlight w:val="none"/>
                <w:lang w:val="en-US" w:eastAsia="zh-CN"/>
              </w:rPr>
              <w:t>90</w:t>
            </w:r>
            <w:r>
              <w:rPr>
                <w:rFonts w:hint="eastAsia" w:ascii="宋体" w:hAnsi="宋体"/>
                <w:color w:val="auto"/>
                <w:sz w:val="24"/>
                <w:szCs w:val="24"/>
                <w:highlight w:val="none"/>
              </w:rPr>
              <w:t>日历天内</w:t>
            </w:r>
          </w:p>
        </w:tc>
      </w:tr>
      <w:tr w14:paraId="7E56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14" w:type="dxa"/>
            <w:vAlign w:val="center"/>
          </w:tcPr>
          <w:p w14:paraId="2739ABF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14</w:t>
            </w:r>
          </w:p>
        </w:tc>
        <w:tc>
          <w:tcPr>
            <w:tcW w:w="1976" w:type="dxa"/>
            <w:vAlign w:val="center"/>
          </w:tcPr>
          <w:p w14:paraId="03352C77">
            <w:pPr>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质保期</w:t>
            </w:r>
          </w:p>
        </w:tc>
        <w:tc>
          <w:tcPr>
            <w:tcW w:w="6086" w:type="dxa"/>
            <w:vAlign w:val="center"/>
          </w:tcPr>
          <w:p w14:paraId="6D27B223">
            <w:pPr>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一年</w:t>
            </w:r>
          </w:p>
        </w:tc>
      </w:tr>
      <w:tr w14:paraId="3B43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vAlign w:val="center"/>
          </w:tcPr>
          <w:p w14:paraId="6B8FE70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15</w:t>
            </w:r>
          </w:p>
        </w:tc>
        <w:tc>
          <w:tcPr>
            <w:tcW w:w="1976" w:type="dxa"/>
            <w:vAlign w:val="center"/>
          </w:tcPr>
          <w:p w14:paraId="4E66BC9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投标保证金金额</w:t>
            </w:r>
          </w:p>
        </w:tc>
        <w:tc>
          <w:tcPr>
            <w:tcW w:w="6086" w:type="dxa"/>
            <w:vAlign w:val="center"/>
          </w:tcPr>
          <w:p w14:paraId="2DAD392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不需要缴纳投标保证金</w:t>
            </w:r>
          </w:p>
        </w:tc>
      </w:tr>
      <w:tr w14:paraId="0F0D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14" w:type="dxa"/>
            <w:vAlign w:val="center"/>
          </w:tcPr>
          <w:p w14:paraId="23CC551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16</w:t>
            </w:r>
          </w:p>
        </w:tc>
        <w:tc>
          <w:tcPr>
            <w:tcW w:w="1976" w:type="dxa"/>
            <w:vAlign w:val="center"/>
          </w:tcPr>
          <w:p w14:paraId="08B1D82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答疑</w:t>
            </w:r>
          </w:p>
        </w:tc>
        <w:tc>
          <w:tcPr>
            <w:tcW w:w="6086" w:type="dxa"/>
            <w:vAlign w:val="center"/>
          </w:tcPr>
          <w:p w14:paraId="7A1A6C0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疑问的提出与答疑获取详见招标文件第二部分第五章投标人须知第36条。</w:t>
            </w:r>
          </w:p>
          <w:p w14:paraId="308052A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7A28B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14" w:type="dxa"/>
            <w:vAlign w:val="center"/>
          </w:tcPr>
          <w:p w14:paraId="24B6465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w:t>
            </w:r>
          </w:p>
        </w:tc>
        <w:tc>
          <w:tcPr>
            <w:tcW w:w="1976" w:type="dxa"/>
            <w:vAlign w:val="center"/>
          </w:tcPr>
          <w:p w14:paraId="34CA41A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勘察现场</w:t>
            </w:r>
          </w:p>
        </w:tc>
        <w:tc>
          <w:tcPr>
            <w:tcW w:w="6086" w:type="dxa"/>
            <w:vAlign w:val="center"/>
          </w:tcPr>
          <w:p w14:paraId="33E19F7F">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自行勘察</w:t>
            </w:r>
          </w:p>
        </w:tc>
      </w:tr>
      <w:tr w14:paraId="1466B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614" w:type="dxa"/>
            <w:vAlign w:val="center"/>
          </w:tcPr>
          <w:p w14:paraId="2A3CA11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18</w:t>
            </w:r>
          </w:p>
        </w:tc>
        <w:tc>
          <w:tcPr>
            <w:tcW w:w="1976" w:type="dxa"/>
            <w:vAlign w:val="center"/>
          </w:tcPr>
          <w:p w14:paraId="25372DF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投标文件</w:t>
            </w:r>
          </w:p>
        </w:tc>
        <w:tc>
          <w:tcPr>
            <w:tcW w:w="6086" w:type="dxa"/>
            <w:vAlign w:val="center"/>
          </w:tcPr>
          <w:p w14:paraId="3A00FA4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1、投标文件为使用周口市公共资源交易中心提供的电子标书制作工具软件（</w:t>
            </w:r>
            <w:r>
              <w:rPr>
                <w:rFonts w:hint="eastAsia" w:ascii="宋体" w:hAnsi="宋体"/>
                <w:color w:val="000000" w:themeColor="text1"/>
                <w:highlight w:val="none"/>
                <w14:textFill>
                  <w14:solidFill>
                    <w14:schemeClr w14:val="tx1"/>
                  </w14:solidFill>
                </w14:textFill>
              </w:rPr>
              <w:t>http://jyzx.zhoukou.gov.cn</w:t>
            </w:r>
            <w:r>
              <w:rPr>
                <w:rFonts w:hint="eastAsia" w:ascii="宋体" w:hAnsi="宋体"/>
                <w:color w:val="000000" w:themeColor="text1"/>
                <w:sz w:val="24"/>
                <w:szCs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BD47DCA">
            <w:pPr>
              <w:pStyle w:val="16"/>
              <w:rPr>
                <w:rFonts w:hint="eastAsia"/>
                <w:color w:val="000000" w:themeColor="text1"/>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2、本项目实行网上远程开标无须到现场提交响应文件，未加密的电子投标文件和纸质文件不再提交。</w:t>
            </w:r>
          </w:p>
        </w:tc>
      </w:tr>
      <w:tr w14:paraId="0769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14" w:type="dxa"/>
            <w:vAlign w:val="center"/>
          </w:tcPr>
          <w:p w14:paraId="62D581E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19</w:t>
            </w:r>
          </w:p>
        </w:tc>
        <w:tc>
          <w:tcPr>
            <w:tcW w:w="1976" w:type="dxa"/>
            <w:vAlign w:val="center"/>
          </w:tcPr>
          <w:p w14:paraId="128C46E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投标时间及地点</w:t>
            </w:r>
          </w:p>
        </w:tc>
        <w:tc>
          <w:tcPr>
            <w:tcW w:w="6086" w:type="dxa"/>
            <w:vAlign w:val="center"/>
          </w:tcPr>
          <w:p w14:paraId="686A6ED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投标截止时间：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月  日</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（见招标公告）      </w:t>
            </w:r>
          </w:p>
          <w:p w14:paraId="35B66EC4">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标书递交地点：</w:t>
            </w: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36696ADE">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eastAsia="宋体"/>
                <w:color w:val="000000" w:themeColor="text1"/>
                <w:highlight w:val="none"/>
                <w14:textFill>
                  <w14:solidFill>
                    <w14:schemeClr w14:val="tx1"/>
                  </w14:solidFill>
                </w14:textFill>
              </w:rPr>
              <w:t>http://jyzx.zhoukou.gov.cn</w:t>
            </w:r>
            <w:r>
              <w:rPr>
                <w:rFonts w:hint="eastAsia" w:ascii="宋体" w:hAnsi="宋体" w:eastAsia="宋体"/>
                <w:color w:val="000000" w:themeColor="text1"/>
                <w:highlight w:val="none"/>
                <w:lang w:eastAsia="zh-CN"/>
                <w14:textFill>
                  <w14:solidFill>
                    <w14:schemeClr w14:val="tx1"/>
                  </w14:solidFill>
                </w14:textFill>
              </w:rPr>
              <w:t>）</w:t>
            </w:r>
          </w:p>
          <w:p w14:paraId="783B47DE">
            <w:pPr>
              <w:rPr>
                <w:rFonts w:hint="eastAsia" w:ascii="宋体" w:hAnsi="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3962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vAlign w:val="center"/>
          </w:tcPr>
          <w:p w14:paraId="3943303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20</w:t>
            </w:r>
          </w:p>
        </w:tc>
        <w:tc>
          <w:tcPr>
            <w:tcW w:w="1976" w:type="dxa"/>
            <w:vAlign w:val="center"/>
          </w:tcPr>
          <w:p w14:paraId="76F69F0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开标时间及地点</w:t>
            </w:r>
          </w:p>
        </w:tc>
        <w:tc>
          <w:tcPr>
            <w:tcW w:w="6086" w:type="dxa"/>
            <w:vAlign w:val="center"/>
          </w:tcPr>
          <w:p w14:paraId="0CCB172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月   日</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（见招标公告）      </w:t>
            </w:r>
          </w:p>
          <w:p w14:paraId="52E5E168">
            <w:pPr>
              <w:ind w:left="360" w:hanging="360" w:hangingChars="15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开标地点：周口市东新区光明路市行政中心西侧南楼房间（本项目实行网上远程开标无须到现场提交响应文件）</w:t>
            </w:r>
          </w:p>
        </w:tc>
      </w:tr>
      <w:tr w14:paraId="70F7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vAlign w:val="center"/>
          </w:tcPr>
          <w:p w14:paraId="39ECF22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w:t>
            </w:r>
          </w:p>
        </w:tc>
        <w:tc>
          <w:tcPr>
            <w:tcW w:w="1976" w:type="dxa"/>
            <w:vAlign w:val="center"/>
          </w:tcPr>
          <w:p w14:paraId="3B9EEDA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评标办法</w:t>
            </w:r>
          </w:p>
        </w:tc>
        <w:tc>
          <w:tcPr>
            <w:tcW w:w="6086" w:type="dxa"/>
            <w:vAlign w:val="center"/>
          </w:tcPr>
          <w:p w14:paraId="52151DE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综合评分法 详见招标文件第一部分第四章评标办法</w:t>
            </w:r>
          </w:p>
        </w:tc>
      </w:tr>
      <w:tr w14:paraId="28BF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vAlign w:val="center"/>
          </w:tcPr>
          <w:p w14:paraId="7C5F7079">
            <w:pPr>
              <w:spacing w:line="500" w:lineRule="exact"/>
              <w:jc w:val="both"/>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22</w:t>
            </w:r>
          </w:p>
        </w:tc>
        <w:tc>
          <w:tcPr>
            <w:tcW w:w="1976" w:type="dxa"/>
            <w:vAlign w:val="center"/>
          </w:tcPr>
          <w:p w14:paraId="11F5A8B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其它</w:t>
            </w:r>
          </w:p>
        </w:tc>
        <w:tc>
          <w:tcPr>
            <w:tcW w:w="6086" w:type="dxa"/>
            <w:vAlign w:val="center"/>
          </w:tcPr>
          <w:p w14:paraId="0BE4007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采购人验收如需第三方质检部门介入，第三方质检验收所需费用由中标人负担。</w:t>
            </w:r>
          </w:p>
        </w:tc>
      </w:tr>
      <w:tr w14:paraId="78BF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vAlign w:val="center"/>
          </w:tcPr>
          <w:p w14:paraId="31A4015D">
            <w:pPr>
              <w:spacing w:line="500" w:lineRule="exact"/>
              <w:jc w:val="both"/>
              <w:rPr>
                <w:rFonts w:hint="default" w:ascii="宋体" w:hAnsi="宋体"/>
                <w:color w:val="000000" w:themeColor="text1"/>
                <w:sz w:val="24"/>
                <w:szCs w:val="24"/>
                <w:highlight w:val="none"/>
                <w:lang w:val="en-US" w:eastAsia="zh-CN"/>
                <w14:textFill>
                  <w14:solidFill>
                    <w14:schemeClr w14:val="tx1"/>
                  </w14:solidFill>
                </w14:textFill>
              </w:rPr>
            </w:pPr>
            <w:bookmarkStart w:id="48" w:name="_Toc40975438"/>
            <w:r>
              <w:rPr>
                <w:rFonts w:hint="eastAsia" w:ascii="宋体" w:hAnsi="宋体"/>
                <w:color w:val="000000" w:themeColor="text1"/>
                <w:sz w:val="24"/>
                <w:szCs w:val="24"/>
                <w:highlight w:val="none"/>
                <w:lang w:val="en-US" w:eastAsia="zh-CN"/>
                <w14:textFill>
                  <w14:solidFill>
                    <w14:schemeClr w14:val="tx1"/>
                  </w14:solidFill>
                </w14:textFill>
              </w:rPr>
              <w:t>23</w:t>
            </w:r>
          </w:p>
        </w:tc>
        <w:tc>
          <w:tcPr>
            <w:tcW w:w="1976" w:type="dxa"/>
            <w:vAlign w:val="center"/>
          </w:tcPr>
          <w:p w14:paraId="499A8DDF">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该项目的所属行业</w:t>
            </w:r>
          </w:p>
        </w:tc>
        <w:tc>
          <w:tcPr>
            <w:tcW w:w="6086" w:type="dxa"/>
            <w:vAlign w:val="center"/>
          </w:tcPr>
          <w:p w14:paraId="0C0E2D01">
            <w:pPr>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工业</w:t>
            </w:r>
          </w:p>
        </w:tc>
      </w:tr>
    </w:tbl>
    <w:p w14:paraId="1293000A">
      <w:pPr>
        <w:rPr>
          <w:rFonts w:hint="eastAsia" w:ascii="宋体" w:hAnsi="宋体" w:eastAsia="宋体" w:cs="宋体"/>
          <w:color w:val="000000" w:themeColor="text1"/>
          <w:highlight w:val="none"/>
          <w14:textFill>
            <w14:solidFill>
              <w14:schemeClr w14:val="tx1"/>
            </w14:solidFill>
          </w14:textFill>
        </w:rPr>
      </w:pPr>
    </w:p>
    <w:p w14:paraId="667239D0">
      <w:pPr>
        <w:pStyle w:val="2"/>
        <w:rPr>
          <w:rFonts w:hint="eastAsia" w:ascii="宋体" w:hAnsi="宋体" w:eastAsia="宋体" w:cs="宋体"/>
          <w:color w:val="000000" w:themeColor="text1"/>
          <w:highlight w:val="none"/>
          <w14:textFill>
            <w14:solidFill>
              <w14:schemeClr w14:val="tx1"/>
            </w14:solidFill>
          </w14:textFill>
        </w:rPr>
      </w:pPr>
    </w:p>
    <w:p w14:paraId="42BB35A1">
      <w:pPr>
        <w:pStyle w:val="2"/>
        <w:rPr>
          <w:rFonts w:hint="eastAsia" w:ascii="宋体" w:hAnsi="宋体" w:eastAsia="宋体" w:cs="宋体"/>
          <w:color w:val="000000" w:themeColor="text1"/>
          <w:highlight w:val="none"/>
          <w14:textFill>
            <w14:solidFill>
              <w14:schemeClr w14:val="tx1"/>
            </w14:solidFill>
          </w14:textFill>
        </w:rPr>
      </w:pPr>
    </w:p>
    <w:p w14:paraId="0461F86E">
      <w:pPr>
        <w:pStyle w:val="2"/>
        <w:rPr>
          <w:rFonts w:hint="eastAsia" w:ascii="宋体" w:hAnsi="宋体" w:eastAsia="宋体" w:cs="宋体"/>
          <w:color w:val="000000" w:themeColor="text1"/>
          <w:highlight w:val="none"/>
          <w14:textFill>
            <w14:solidFill>
              <w14:schemeClr w14:val="tx1"/>
            </w14:solidFill>
          </w14:textFill>
        </w:rPr>
      </w:pPr>
    </w:p>
    <w:p w14:paraId="61897415">
      <w:pPr>
        <w:pStyle w:val="2"/>
        <w:rPr>
          <w:rFonts w:hint="eastAsia" w:ascii="宋体" w:hAnsi="宋体" w:eastAsia="宋体" w:cs="宋体"/>
          <w:color w:val="000000" w:themeColor="text1"/>
          <w:highlight w:val="none"/>
          <w14:textFill>
            <w14:solidFill>
              <w14:schemeClr w14:val="tx1"/>
            </w14:solidFill>
          </w14:textFill>
        </w:rPr>
      </w:pPr>
    </w:p>
    <w:p w14:paraId="164D5072">
      <w:pPr>
        <w:pStyle w:val="2"/>
        <w:rPr>
          <w:rFonts w:hint="eastAsia" w:ascii="宋体" w:hAnsi="宋体" w:eastAsia="宋体" w:cs="宋体"/>
          <w:color w:val="000000" w:themeColor="text1"/>
          <w:highlight w:val="none"/>
          <w14:textFill>
            <w14:solidFill>
              <w14:schemeClr w14:val="tx1"/>
            </w14:solidFill>
          </w14:textFill>
        </w:rPr>
      </w:pPr>
    </w:p>
    <w:p w14:paraId="3A618F5F">
      <w:pPr>
        <w:pStyle w:val="2"/>
        <w:rPr>
          <w:rFonts w:hint="eastAsia" w:ascii="宋体" w:hAnsi="宋体" w:eastAsia="宋体" w:cs="宋体"/>
          <w:color w:val="000000" w:themeColor="text1"/>
          <w:highlight w:val="none"/>
          <w14:textFill>
            <w14:solidFill>
              <w14:schemeClr w14:val="tx1"/>
            </w14:solidFill>
          </w14:textFill>
        </w:rPr>
      </w:pPr>
    </w:p>
    <w:p w14:paraId="1639A44B">
      <w:pPr>
        <w:pStyle w:val="2"/>
        <w:rPr>
          <w:rFonts w:hint="eastAsia" w:ascii="宋体" w:hAnsi="宋体" w:eastAsia="宋体" w:cs="宋体"/>
          <w:color w:val="000000" w:themeColor="text1"/>
          <w:highlight w:val="none"/>
          <w14:textFill>
            <w14:solidFill>
              <w14:schemeClr w14:val="tx1"/>
            </w14:solidFill>
          </w14:textFill>
        </w:rPr>
      </w:pPr>
    </w:p>
    <w:p w14:paraId="24EFFD33">
      <w:pPr>
        <w:pStyle w:val="2"/>
        <w:rPr>
          <w:rFonts w:hint="eastAsia" w:ascii="宋体" w:hAnsi="宋体" w:eastAsia="宋体" w:cs="宋体"/>
          <w:color w:val="000000" w:themeColor="text1"/>
          <w:highlight w:val="none"/>
          <w14:textFill>
            <w14:solidFill>
              <w14:schemeClr w14:val="tx1"/>
            </w14:solidFill>
          </w14:textFill>
        </w:rPr>
      </w:pPr>
    </w:p>
    <w:p w14:paraId="037A846F">
      <w:pPr>
        <w:pStyle w:val="2"/>
        <w:rPr>
          <w:rFonts w:hint="eastAsia" w:ascii="宋体" w:hAnsi="宋体" w:eastAsia="宋体" w:cs="宋体"/>
          <w:color w:val="000000" w:themeColor="text1"/>
          <w:highlight w:val="none"/>
          <w14:textFill>
            <w14:solidFill>
              <w14:schemeClr w14:val="tx1"/>
            </w14:solidFill>
          </w14:textFill>
        </w:rPr>
      </w:pPr>
    </w:p>
    <w:p w14:paraId="5A526B19">
      <w:pPr>
        <w:pStyle w:val="2"/>
        <w:rPr>
          <w:rFonts w:hint="eastAsia" w:ascii="宋体" w:hAnsi="宋体" w:eastAsia="宋体" w:cs="宋体"/>
          <w:color w:val="000000" w:themeColor="text1"/>
          <w:highlight w:val="none"/>
          <w14:textFill>
            <w14:solidFill>
              <w14:schemeClr w14:val="tx1"/>
            </w14:solidFill>
          </w14:textFill>
        </w:rPr>
      </w:pPr>
    </w:p>
    <w:p w14:paraId="4BBA6C47">
      <w:pPr>
        <w:rPr>
          <w:rFonts w:hint="eastAsia"/>
          <w:color w:val="000000" w:themeColor="text1"/>
          <w:highlight w:val="none"/>
          <w14:textFill>
            <w14:solidFill>
              <w14:schemeClr w14:val="tx1"/>
            </w14:solidFill>
          </w14:textFill>
        </w:rPr>
      </w:pPr>
    </w:p>
    <w:p w14:paraId="6E980554">
      <w:pPr>
        <w:pStyle w:val="5"/>
        <w:ind w:firstLine="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第三章 货物需求一览表</w:t>
      </w:r>
      <w:bookmarkEnd w:id="46"/>
      <w:bookmarkEnd w:id="47"/>
      <w:bookmarkEnd w:id="48"/>
    </w:p>
    <w:p w14:paraId="7AD4A1B4">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bookmarkStart w:id="49" w:name="_Hlt509716920"/>
      <w:bookmarkEnd w:id="49"/>
      <w:r>
        <w:rPr>
          <w:rFonts w:hint="eastAsia" w:ascii="宋体" w:hAnsi="宋体" w:cs="宋体"/>
          <w:color w:val="000000" w:themeColor="text1"/>
          <w:sz w:val="24"/>
          <w:szCs w:val="28"/>
          <w:highlight w:val="none"/>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szCs w:val="24"/>
          <w:highlight w:val="none"/>
          <w14:textFill>
            <w14:solidFill>
              <w14:schemeClr w14:val="tx1"/>
            </w14:solidFill>
          </w14:textFill>
        </w:rPr>
        <w:t>技术方案或者设备配置，且此方案或配置须经评委会审核认可；</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4C7E781">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w:t>
      </w:r>
      <w:r>
        <w:rPr>
          <w:rFonts w:hint="eastAsia" w:ascii="宋体" w:hAnsi="宋体" w:cs="宋体"/>
          <w:color w:val="000000" w:themeColor="text1"/>
          <w:sz w:val="24"/>
          <w:szCs w:val="28"/>
          <w:highlight w:val="none"/>
          <w14:textFill>
            <w14:solidFill>
              <w14:schemeClr w14:val="tx1"/>
            </w14:solidFill>
          </w14:textFill>
        </w:rPr>
        <w:t>；投标人应自行踏勘现场，如投标人因未及时踏勘现场而导致的报价缺项漏项废标、或中标后无法完工，投标人自行承担一切后果；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60D441CA">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13209908">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7E16A980">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bookmarkEnd w:id="50"/>
    <w:p w14:paraId="705D5E32">
      <w:pPr>
        <w:jc w:val="left"/>
        <w:rPr>
          <w:rFonts w:hint="eastAsia" w:ascii="宋体" w:hAnsi="宋体" w:cs="宋体"/>
          <w:color w:val="000000" w:themeColor="text1"/>
          <w:highlight w:val="none"/>
          <w14:textFill>
            <w14:solidFill>
              <w14:schemeClr w14:val="tx1"/>
            </w14:solidFill>
          </w14:textFill>
        </w:rPr>
        <w:sectPr>
          <w:headerReference r:id="rId3" w:type="default"/>
          <w:footerReference r:id="rId4" w:type="default"/>
          <w:pgSz w:w="11906" w:h="16838"/>
          <w:pgMar w:top="1440" w:right="1758" w:bottom="1440" w:left="1758" w:header="851" w:footer="992" w:gutter="0"/>
          <w:cols w:space="720" w:num="1"/>
          <w:docGrid w:linePitch="312" w:charSpace="0"/>
        </w:sectPr>
      </w:pPr>
    </w:p>
    <w:p w14:paraId="041F3F90">
      <w:pPr>
        <w:pBdr>
          <w:bottom w:val="dotted" w:color="auto" w:sz="24" w:space="1"/>
        </w:pBdr>
        <w:spacing w:line="360" w:lineRule="auto"/>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货物需求</w:t>
      </w:r>
      <w:bookmarkStart w:id="51" w:name="_Toc14806_WPSOffice_Level2"/>
      <w:r>
        <w:rPr>
          <w:rFonts w:hint="eastAsia" w:ascii="宋体" w:hAnsi="宋体" w:cs="宋体"/>
          <w:b/>
          <w:color w:val="000000" w:themeColor="text1"/>
          <w:sz w:val="32"/>
          <w:szCs w:val="32"/>
          <w:highlight w:val="none"/>
          <w14:textFill>
            <w14:solidFill>
              <w14:schemeClr w14:val="tx1"/>
            </w14:solidFill>
          </w14:textFill>
        </w:rPr>
        <w:t>及技术规格参数</w:t>
      </w:r>
    </w:p>
    <w:p w14:paraId="68A1AB05">
      <w:pPr>
        <w:spacing w:line="360" w:lineRule="auto"/>
        <w:rPr>
          <w:rFonts w:hint="eastAsia" w:ascii="宋体" w:hAnsi="宋体" w:eastAsia="宋体" w:cs="宋体"/>
          <w:color w:val="000000" w:themeColor="text1"/>
          <w:kern w:val="0"/>
          <w:sz w:val="24"/>
          <w:szCs w:val="22"/>
          <w:highlight w:val="none"/>
          <w:lang w:val="en-US" w:eastAsia="zh-CN"/>
          <w14:textFill>
            <w14:solidFill>
              <w14:schemeClr w14:val="tx1"/>
            </w14:solidFill>
          </w14:textFill>
        </w:rPr>
      </w:pPr>
      <w:bookmarkStart w:id="52" w:name="_Toc11739_WPSOffice_Level1"/>
      <w:bookmarkStart w:id="53" w:name="_Toc40975439"/>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一、售后服务内容及要求</w:t>
      </w:r>
    </w:p>
    <w:p w14:paraId="4B0E7673">
      <w:pPr>
        <w:spacing w:line="360" w:lineRule="auto"/>
        <w:ind w:firstLine="480" w:firstLineChars="200"/>
        <w:rPr>
          <w:rFonts w:hint="eastAsia" w:ascii="宋体" w:hAnsi="宋体" w:eastAsia="宋体" w:cs="宋体"/>
          <w:color w:val="000000" w:themeColor="text1"/>
          <w:kern w:val="0"/>
          <w:sz w:val="24"/>
          <w:szCs w:val="22"/>
          <w:highlight w:val="none"/>
          <w:lang w:val="zh-CN" w:eastAsia="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000000" w:themeColor="text1"/>
          <w:kern w:val="0"/>
          <w:sz w:val="24"/>
          <w:szCs w:val="22"/>
          <w:highlight w:val="none"/>
          <w:lang w:val="zh-CN" w:eastAsia="zh-CN"/>
          <w14:textFill>
            <w14:solidFill>
              <w14:schemeClr w14:val="tx1"/>
            </w14:solidFill>
          </w14:textFill>
        </w:rPr>
        <w:t>。</w:t>
      </w:r>
    </w:p>
    <w:p w14:paraId="2BEFAD76">
      <w:pPr>
        <w:spacing w:line="360" w:lineRule="auto"/>
        <w:ind w:firstLine="480" w:firstLineChars="200"/>
        <w:rPr>
          <w:rFonts w:hint="eastAsia" w:ascii="宋体" w:hAnsi="宋体" w:eastAsia="宋体" w:cs="宋体"/>
          <w:color w:val="auto"/>
          <w:kern w:val="0"/>
          <w:sz w:val="24"/>
          <w:szCs w:val="22"/>
          <w:highlight w:val="none"/>
          <w:lang w:val="zh-CN"/>
        </w:rPr>
      </w:pPr>
      <w:r>
        <w:rPr>
          <w:rFonts w:hint="eastAsia" w:ascii="宋体" w:hAnsi="宋体" w:cs="宋体"/>
          <w:color w:val="auto"/>
          <w:kern w:val="0"/>
          <w:sz w:val="24"/>
          <w:szCs w:val="22"/>
          <w:highlight w:val="none"/>
          <w:lang w:val="en-US" w:eastAsia="zh-CN"/>
        </w:rPr>
        <w:t>1.2</w:t>
      </w:r>
      <w:r>
        <w:rPr>
          <w:rFonts w:hint="eastAsia" w:ascii="宋体" w:hAnsi="宋体" w:eastAsia="宋体" w:cs="宋体"/>
          <w:color w:val="auto"/>
          <w:kern w:val="0"/>
          <w:sz w:val="24"/>
          <w:szCs w:val="22"/>
          <w:highlight w:val="none"/>
          <w:lang w:val="zh-CN"/>
        </w:rPr>
        <w:t>售后服务；免费质保1年,在接到采购方服务请求后，2小时响应，24小时内上门解决问题；质保期内提供免费上门服务，质保期外的收费按相关行业规则或由双方协商收取。。</w:t>
      </w:r>
    </w:p>
    <w:p w14:paraId="2559E689">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.3交货地点：采购人指定地点。</w:t>
      </w:r>
    </w:p>
    <w:p w14:paraId="7867A122">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.4交货</w:t>
      </w:r>
      <w:r>
        <w:rPr>
          <w:rFonts w:hint="eastAsia" w:ascii="宋体" w:hAnsi="宋体" w:cs="宋体"/>
          <w:color w:val="000000" w:themeColor="text1"/>
          <w:kern w:val="0"/>
          <w:sz w:val="24"/>
          <w:szCs w:val="22"/>
          <w:highlight w:val="none"/>
          <w:lang w:val="en-US" w:eastAsia="zh-CN"/>
          <w14:textFill>
            <w14:solidFill>
              <w14:schemeClr w14:val="tx1"/>
            </w14:solidFill>
          </w14:textFill>
        </w:rPr>
        <w:t>及安装</w:t>
      </w:r>
      <w:r>
        <w:rPr>
          <w:rFonts w:hint="eastAsia" w:ascii="宋体" w:hAnsi="宋体" w:eastAsia="宋体" w:cs="宋体"/>
          <w:color w:val="000000" w:themeColor="text1"/>
          <w:kern w:val="0"/>
          <w:sz w:val="24"/>
          <w:szCs w:val="22"/>
          <w:highlight w:val="none"/>
          <w:lang w:val="zh-CN"/>
          <w14:textFill>
            <w14:solidFill>
              <w14:schemeClr w14:val="tx1"/>
            </w14:solidFill>
          </w14:textFill>
        </w:rPr>
        <w:t>期：合同签订后90日历天内。</w:t>
      </w:r>
    </w:p>
    <w:p w14:paraId="6BFCBF22">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.5 质量标准：符合相关要求，合格。</w:t>
      </w:r>
    </w:p>
    <w:p w14:paraId="3C16C667">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.6 验收：由最终用户组织验收。</w:t>
      </w:r>
    </w:p>
    <w:p w14:paraId="34E9867E">
      <w:pPr>
        <w:spacing w:line="360" w:lineRule="auto"/>
        <w:rPr>
          <w:rFonts w:hint="default"/>
          <w:b/>
          <w:bCs/>
          <w:sz w:val="32"/>
          <w:szCs w:val="40"/>
          <w:lang w:val="en-US"/>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二.货物需求及技术规格参数</w:t>
      </w:r>
      <w:r>
        <w:rPr>
          <w:rFonts w:hint="eastAsia" w:ascii="宋体" w:hAnsi="宋体" w:cs="宋体"/>
          <w:color w:val="000000" w:themeColor="text1"/>
          <w:kern w:val="0"/>
          <w:sz w:val="24"/>
          <w:szCs w:val="22"/>
          <w:highlight w:val="none"/>
          <w:lang w:val="en-US" w:eastAsia="zh-CN"/>
          <w14:textFill>
            <w14:solidFill>
              <w14:schemeClr w14:val="tx1"/>
            </w14:solidFill>
          </w14:textFill>
        </w:rPr>
        <w:t>：详见附件</w:t>
      </w:r>
    </w:p>
    <w:bookmarkEnd w:id="52"/>
    <w:bookmarkEnd w:id="53"/>
    <w:p w14:paraId="1843E9DF">
      <w:pPr>
        <w:pStyle w:val="19"/>
        <w:spacing w:before="0" w:beforeAutospacing="0" w:after="0" w:afterAutospacing="0"/>
        <w:contextualSpacing/>
        <w:jc w:val="both"/>
        <w:rPr>
          <w:rFonts w:hint="eastAsia" w:ascii="宋体" w:hAnsi="宋体" w:eastAsia="宋体" w:cs="宋体"/>
          <w:sz w:val="32"/>
          <w:szCs w:val="32"/>
        </w:rPr>
      </w:pPr>
    </w:p>
    <w:p w14:paraId="038B0C1E">
      <w:pPr>
        <w:pStyle w:val="19"/>
        <w:spacing w:before="0" w:beforeAutospacing="0" w:after="0" w:afterAutospacing="0"/>
        <w:contextualSpacing/>
        <w:jc w:val="center"/>
        <w:rPr>
          <w:rFonts w:hint="eastAsia" w:ascii="宋体" w:hAnsi="宋体" w:eastAsia="宋体" w:cs="宋体"/>
          <w:sz w:val="32"/>
          <w:szCs w:val="32"/>
        </w:rPr>
      </w:pPr>
    </w:p>
    <w:p w14:paraId="35C5AD7D">
      <w:pPr>
        <w:pStyle w:val="19"/>
        <w:spacing w:before="0" w:beforeAutospacing="0" w:after="0" w:afterAutospacing="0"/>
        <w:contextualSpacing/>
        <w:jc w:val="center"/>
        <w:rPr>
          <w:rFonts w:hint="eastAsia" w:ascii="宋体" w:hAnsi="宋体" w:eastAsia="宋体" w:cs="宋体"/>
          <w:sz w:val="32"/>
          <w:szCs w:val="32"/>
        </w:rPr>
      </w:pPr>
    </w:p>
    <w:p w14:paraId="6A82D2F7">
      <w:pPr>
        <w:pStyle w:val="19"/>
        <w:spacing w:before="0" w:beforeAutospacing="0" w:after="0" w:afterAutospacing="0"/>
        <w:contextualSpacing/>
        <w:jc w:val="center"/>
        <w:rPr>
          <w:rFonts w:hint="eastAsia" w:ascii="宋体" w:hAnsi="宋体" w:eastAsia="宋体" w:cs="宋体"/>
          <w:sz w:val="32"/>
          <w:szCs w:val="32"/>
        </w:rPr>
      </w:pPr>
    </w:p>
    <w:p w14:paraId="69686944">
      <w:pPr>
        <w:pStyle w:val="19"/>
        <w:spacing w:before="0" w:beforeAutospacing="0" w:after="0" w:afterAutospacing="0"/>
        <w:contextualSpacing/>
        <w:jc w:val="center"/>
        <w:rPr>
          <w:rFonts w:hint="eastAsia" w:ascii="宋体" w:hAnsi="宋体" w:eastAsia="宋体" w:cs="宋体"/>
          <w:sz w:val="32"/>
          <w:szCs w:val="32"/>
        </w:rPr>
      </w:pPr>
    </w:p>
    <w:p w14:paraId="23569A53">
      <w:pPr>
        <w:pStyle w:val="19"/>
        <w:spacing w:before="0" w:beforeAutospacing="0" w:after="0" w:afterAutospacing="0"/>
        <w:contextualSpacing/>
        <w:jc w:val="center"/>
        <w:rPr>
          <w:rFonts w:hint="eastAsia" w:ascii="宋体" w:hAnsi="宋体" w:eastAsia="宋体" w:cs="宋体"/>
          <w:sz w:val="32"/>
          <w:szCs w:val="32"/>
        </w:rPr>
      </w:pPr>
    </w:p>
    <w:p w14:paraId="47FFAB20">
      <w:pPr>
        <w:pStyle w:val="19"/>
        <w:spacing w:before="0" w:beforeAutospacing="0" w:after="0" w:afterAutospacing="0"/>
        <w:contextualSpacing/>
        <w:jc w:val="center"/>
        <w:rPr>
          <w:rFonts w:hint="eastAsia" w:ascii="宋体" w:hAnsi="宋体" w:eastAsia="宋体" w:cs="宋体"/>
          <w:sz w:val="32"/>
          <w:szCs w:val="32"/>
        </w:rPr>
      </w:pPr>
    </w:p>
    <w:p w14:paraId="3AE8B8A4">
      <w:pPr>
        <w:pStyle w:val="19"/>
        <w:spacing w:before="0" w:beforeAutospacing="0" w:after="0" w:afterAutospacing="0"/>
        <w:contextualSpacing/>
        <w:jc w:val="center"/>
        <w:rPr>
          <w:rFonts w:hint="eastAsia" w:ascii="宋体" w:hAnsi="宋体" w:eastAsia="宋体" w:cs="宋体"/>
          <w:sz w:val="32"/>
          <w:szCs w:val="32"/>
        </w:rPr>
      </w:pPr>
    </w:p>
    <w:p w14:paraId="34EF2D95">
      <w:pPr>
        <w:pStyle w:val="19"/>
        <w:spacing w:before="0" w:beforeAutospacing="0" w:after="0" w:afterAutospacing="0"/>
        <w:contextualSpacing/>
        <w:jc w:val="center"/>
        <w:rPr>
          <w:rFonts w:hint="eastAsia" w:ascii="宋体" w:hAnsi="宋体" w:eastAsia="宋体" w:cs="宋体"/>
          <w:sz w:val="32"/>
          <w:szCs w:val="32"/>
        </w:rPr>
      </w:pPr>
    </w:p>
    <w:p w14:paraId="17AE2ABE">
      <w:pPr>
        <w:pStyle w:val="19"/>
        <w:spacing w:before="0" w:beforeAutospacing="0" w:after="0" w:afterAutospacing="0"/>
        <w:contextualSpacing/>
        <w:jc w:val="center"/>
        <w:rPr>
          <w:rFonts w:hint="eastAsia" w:ascii="宋体" w:hAnsi="宋体" w:eastAsia="宋体" w:cs="宋体"/>
          <w:sz w:val="32"/>
          <w:szCs w:val="32"/>
        </w:rPr>
      </w:pPr>
    </w:p>
    <w:p w14:paraId="59D831EE">
      <w:pPr>
        <w:pStyle w:val="19"/>
        <w:spacing w:before="0" w:beforeAutospacing="0" w:after="0" w:afterAutospacing="0"/>
        <w:contextualSpacing/>
        <w:jc w:val="center"/>
        <w:rPr>
          <w:rFonts w:hint="eastAsia" w:ascii="宋体" w:hAnsi="宋体" w:eastAsia="宋体" w:cs="宋体"/>
          <w:sz w:val="32"/>
          <w:szCs w:val="32"/>
        </w:rPr>
      </w:pPr>
    </w:p>
    <w:p w14:paraId="21403597">
      <w:pPr>
        <w:pStyle w:val="19"/>
        <w:spacing w:before="0" w:beforeAutospacing="0" w:after="0" w:afterAutospacing="0"/>
        <w:contextualSpacing/>
        <w:jc w:val="center"/>
        <w:rPr>
          <w:rFonts w:hint="eastAsia" w:ascii="宋体" w:hAnsi="宋体" w:eastAsia="宋体" w:cs="宋体"/>
          <w:sz w:val="32"/>
          <w:szCs w:val="32"/>
        </w:rPr>
      </w:pPr>
    </w:p>
    <w:p w14:paraId="5BD486AF">
      <w:pPr>
        <w:pStyle w:val="19"/>
        <w:spacing w:before="0" w:beforeAutospacing="0" w:after="0" w:afterAutospacing="0"/>
        <w:contextualSpacing/>
        <w:jc w:val="center"/>
        <w:rPr>
          <w:rFonts w:hint="eastAsia" w:ascii="宋体" w:hAnsi="宋体" w:eastAsia="宋体" w:cs="宋体"/>
          <w:sz w:val="32"/>
          <w:szCs w:val="32"/>
        </w:rPr>
      </w:pPr>
    </w:p>
    <w:p w14:paraId="10663FC6">
      <w:pPr>
        <w:pStyle w:val="19"/>
        <w:spacing w:before="0" w:beforeAutospacing="0" w:after="0" w:afterAutospacing="0"/>
        <w:contextualSpacing/>
        <w:jc w:val="center"/>
        <w:rPr>
          <w:rFonts w:hint="eastAsia" w:ascii="宋体" w:hAnsi="宋体" w:eastAsia="宋体" w:cs="宋体"/>
          <w:sz w:val="32"/>
          <w:szCs w:val="32"/>
        </w:rPr>
      </w:pPr>
    </w:p>
    <w:p w14:paraId="77210AEB">
      <w:pPr>
        <w:pStyle w:val="19"/>
        <w:spacing w:before="0" w:beforeAutospacing="0" w:after="0" w:afterAutospacing="0"/>
        <w:contextualSpacing/>
        <w:jc w:val="center"/>
        <w:rPr>
          <w:rFonts w:hint="eastAsia" w:ascii="宋体" w:hAnsi="宋体" w:eastAsia="宋体" w:cs="宋体"/>
          <w:sz w:val="32"/>
          <w:szCs w:val="32"/>
        </w:rPr>
      </w:pPr>
    </w:p>
    <w:p w14:paraId="3C079182">
      <w:pPr>
        <w:pStyle w:val="19"/>
        <w:spacing w:before="0" w:beforeAutospacing="0" w:after="0" w:afterAutospacing="0"/>
        <w:contextualSpacing/>
        <w:jc w:val="center"/>
        <w:rPr>
          <w:rFonts w:hint="eastAsia" w:ascii="宋体" w:hAnsi="宋体" w:eastAsia="宋体" w:cs="宋体"/>
          <w:sz w:val="32"/>
          <w:szCs w:val="32"/>
        </w:rPr>
      </w:pPr>
    </w:p>
    <w:p w14:paraId="141E08D4">
      <w:pPr>
        <w:pStyle w:val="19"/>
        <w:spacing w:before="0" w:beforeAutospacing="0" w:after="0" w:afterAutospacing="0"/>
        <w:contextualSpacing/>
        <w:jc w:val="center"/>
        <w:rPr>
          <w:rFonts w:hint="eastAsia" w:ascii="宋体" w:hAnsi="宋体" w:eastAsia="宋体" w:cs="宋体"/>
          <w:sz w:val="32"/>
          <w:szCs w:val="32"/>
        </w:rPr>
      </w:pPr>
    </w:p>
    <w:p w14:paraId="7595128E">
      <w:pPr>
        <w:pStyle w:val="19"/>
        <w:spacing w:before="0" w:beforeAutospacing="0" w:after="0" w:afterAutospacing="0"/>
        <w:contextualSpacing/>
        <w:jc w:val="center"/>
        <w:rPr>
          <w:rFonts w:hint="eastAsia" w:ascii="宋体" w:hAnsi="宋体" w:eastAsia="宋体" w:cs="宋体"/>
          <w:sz w:val="32"/>
          <w:szCs w:val="32"/>
        </w:rPr>
      </w:pPr>
    </w:p>
    <w:p w14:paraId="6D59673B">
      <w:pPr>
        <w:pStyle w:val="19"/>
        <w:spacing w:before="0" w:beforeAutospacing="0" w:after="0" w:afterAutospacing="0"/>
        <w:contextualSpacing/>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评标办法</w:t>
      </w:r>
    </w:p>
    <w:tbl>
      <w:tblPr>
        <w:tblStyle w:val="23"/>
        <w:tblW w:w="971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87"/>
        <w:gridCol w:w="1450"/>
        <w:gridCol w:w="6675"/>
      </w:tblGrid>
      <w:tr w14:paraId="4ED3E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587" w:type="dxa"/>
            <w:tcBorders>
              <w:left w:val="single" w:color="auto" w:sz="4" w:space="0"/>
            </w:tcBorders>
            <w:noWrap w:val="0"/>
            <w:vAlign w:val="center"/>
          </w:tcPr>
          <w:p w14:paraId="38D0B86F">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投标报价评分标准</w:t>
            </w:r>
          </w:p>
          <w:p w14:paraId="41C32F0C">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（30分）</w:t>
            </w:r>
          </w:p>
        </w:tc>
        <w:tc>
          <w:tcPr>
            <w:tcW w:w="1450" w:type="dxa"/>
            <w:noWrap w:val="0"/>
            <w:vAlign w:val="center"/>
          </w:tcPr>
          <w:p w14:paraId="4DA2C4E8">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投标报价</w:t>
            </w:r>
          </w:p>
          <w:p w14:paraId="4A054FA5">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（30分）</w:t>
            </w:r>
          </w:p>
        </w:tc>
        <w:tc>
          <w:tcPr>
            <w:tcW w:w="6675" w:type="dxa"/>
            <w:noWrap w:val="0"/>
            <w:vAlign w:val="center"/>
          </w:tcPr>
          <w:p w14:paraId="3D32B990">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价格分应当采用低价优先法计算，即满足招标文件要求且投标价格最低的投标报价为评标基准价，其价格分为满分。其他投标人的价格分统一按照下列公式计算：</w:t>
            </w:r>
          </w:p>
          <w:p w14:paraId="0503529B">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投标报价得分=(评标基准价／投标报价)×30</w:t>
            </w:r>
          </w:p>
          <w:p w14:paraId="62AB9516">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注：价格分计算保留小数点后二位。</w:t>
            </w:r>
          </w:p>
          <w:p w14:paraId="0D532D0E">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根据财政部、工信部关于印发《政府采购促进中小企业发展管理办法》的通知（财库〔2020〕46号 ）文件规定：</w:t>
            </w:r>
          </w:p>
          <w:p w14:paraId="14B186BE">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（1）对小微企业报价给予20%扣除，请按照《政府采购促进中小企业发展管理办法》要求提供中小企业声明函。</w:t>
            </w:r>
          </w:p>
          <w:p w14:paraId="013AF3B0">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（2）关于监狱企业：视同小微企业。须提供由省级以上监狱管理局、戒毒管理局（含新疆生产建设兵团）出具的属于监狱企业的证明文件，否则不考虑价格扣除。</w:t>
            </w:r>
          </w:p>
          <w:p w14:paraId="7E2127F5">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63A725A6">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（4）没有提供有效证明材料的供应商将被视为不接受投标总价的扣除，用原投标总价参与评审。</w:t>
            </w:r>
          </w:p>
        </w:tc>
      </w:tr>
      <w:tr w14:paraId="54A0B6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87" w:type="dxa"/>
            <w:vMerge w:val="restart"/>
            <w:tcBorders>
              <w:left w:val="single" w:color="auto" w:sz="4" w:space="0"/>
            </w:tcBorders>
            <w:noWrap w:val="0"/>
            <w:vAlign w:val="center"/>
          </w:tcPr>
          <w:p w14:paraId="428E32BC">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技术部分评分标准</w:t>
            </w:r>
          </w:p>
          <w:p w14:paraId="0A1FC38E">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w:t>
            </w:r>
            <w:r>
              <w:rPr>
                <w:rFonts w:hint="eastAsia" w:ascii="宋体" w:hAnsi="宋体" w:cs="宋体"/>
                <w:color w:val="auto"/>
                <w:kern w:val="1"/>
                <w:sz w:val="24"/>
                <w:szCs w:val="24"/>
                <w:lang w:val="en-US" w:eastAsia="zh-CN"/>
              </w:rPr>
              <w:t>40</w:t>
            </w:r>
            <w:r>
              <w:rPr>
                <w:rFonts w:hint="eastAsia" w:ascii="宋体" w:hAnsi="宋体" w:eastAsia="宋体" w:cs="宋体"/>
                <w:color w:val="auto"/>
                <w:kern w:val="1"/>
                <w:sz w:val="24"/>
                <w:szCs w:val="24"/>
                <w:lang w:val="en-US" w:eastAsia="zh-CN"/>
              </w:rPr>
              <w:t>分）</w:t>
            </w:r>
          </w:p>
        </w:tc>
        <w:tc>
          <w:tcPr>
            <w:tcW w:w="1450" w:type="dxa"/>
            <w:noWrap w:val="0"/>
            <w:vAlign w:val="center"/>
          </w:tcPr>
          <w:p w14:paraId="02032789">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技术方案</w:t>
            </w:r>
          </w:p>
          <w:p w14:paraId="0B8734A5">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（15分）</w:t>
            </w:r>
          </w:p>
        </w:tc>
        <w:tc>
          <w:tcPr>
            <w:tcW w:w="6675" w:type="dxa"/>
            <w:noWrap w:val="0"/>
            <w:vAlign w:val="center"/>
          </w:tcPr>
          <w:p w14:paraId="1BFAF5AD">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根据项目实际情况作出详细的技术方案，包括但不限于设备选型、设备的合理性、可靠性等（满足得15分，不满足不得分）。</w:t>
            </w:r>
          </w:p>
        </w:tc>
      </w:tr>
      <w:tr w14:paraId="41433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87" w:type="dxa"/>
            <w:vMerge w:val="continue"/>
            <w:tcBorders>
              <w:left w:val="single" w:color="auto" w:sz="4" w:space="0"/>
            </w:tcBorders>
            <w:noWrap w:val="0"/>
            <w:vAlign w:val="center"/>
          </w:tcPr>
          <w:p w14:paraId="7FCAFB1A">
            <w:pPr>
              <w:rPr>
                <w:rFonts w:hint="eastAsia" w:ascii="宋体" w:hAnsi="宋体" w:eastAsia="宋体" w:cs="宋体"/>
                <w:color w:val="auto"/>
                <w:kern w:val="1"/>
                <w:sz w:val="24"/>
                <w:szCs w:val="24"/>
                <w:lang w:val="en-US" w:eastAsia="zh-CN"/>
              </w:rPr>
            </w:pPr>
          </w:p>
        </w:tc>
        <w:tc>
          <w:tcPr>
            <w:tcW w:w="1450" w:type="dxa"/>
            <w:noWrap w:val="0"/>
            <w:vAlign w:val="center"/>
          </w:tcPr>
          <w:p w14:paraId="0EF1CC89">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安装方案</w:t>
            </w:r>
          </w:p>
          <w:p w14:paraId="69DE9C93">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（15分）</w:t>
            </w:r>
          </w:p>
        </w:tc>
        <w:tc>
          <w:tcPr>
            <w:tcW w:w="6675" w:type="dxa"/>
            <w:noWrap w:val="0"/>
            <w:vAlign w:val="center"/>
          </w:tcPr>
          <w:p w14:paraId="4AB42D71">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根据项目实际情况提供详细的安装方案，包括但不限于实施图文方案和进度表（满足得15分，不满足不得分）。</w:t>
            </w:r>
          </w:p>
        </w:tc>
      </w:tr>
      <w:tr w14:paraId="483B09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87" w:type="dxa"/>
            <w:vMerge w:val="continue"/>
            <w:tcBorders>
              <w:left w:val="single" w:color="auto" w:sz="4" w:space="0"/>
            </w:tcBorders>
            <w:noWrap w:val="0"/>
            <w:vAlign w:val="center"/>
          </w:tcPr>
          <w:p w14:paraId="6818F060">
            <w:pPr>
              <w:rPr>
                <w:rFonts w:hint="eastAsia" w:ascii="宋体" w:hAnsi="宋体" w:eastAsia="宋体" w:cs="宋体"/>
                <w:color w:val="auto"/>
                <w:kern w:val="1"/>
                <w:sz w:val="24"/>
                <w:szCs w:val="24"/>
                <w:lang w:val="en-US" w:eastAsia="zh-CN"/>
              </w:rPr>
            </w:pPr>
          </w:p>
        </w:tc>
        <w:tc>
          <w:tcPr>
            <w:tcW w:w="1450" w:type="dxa"/>
            <w:noWrap w:val="0"/>
            <w:vAlign w:val="center"/>
          </w:tcPr>
          <w:p w14:paraId="36BC3ED9">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调试方案</w:t>
            </w:r>
          </w:p>
          <w:p w14:paraId="67CA792D">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（10分）</w:t>
            </w:r>
          </w:p>
        </w:tc>
        <w:tc>
          <w:tcPr>
            <w:tcW w:w="6675" w:type="dxa"/>
            <w:noWrap w:val="0"/>
            <w:vAlign w:val="center"/>
          </w:tcPr>
          <w:p w14:paraId="66BAEF4F">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根据项目实际情况提供详细的调试方案，包括但不限于设备调试、试运行测试及运行维护等（满足得10分，不满足不得分）。</w:t>
            </w:r>
          </w:p>
        </w:tc>
      </w:tr>
      <w:tr w14:paraId="56704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1587" w:type="dxa"/>
            <w:vMerge w:val="restart"/>
            <w:tcBorders>
              <w:left w:val="single" w:color="auto" w:sz="4" w:space="0"/>
            </w:tcBorders>
            <w:noWrap w:val="0"/>
            <w:vAlign w:val="center"/>
          </w:tcPr>
          <w:p w14:paraId="466C1EC1">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综合部分</w:t>
            </w:r>
          </w:p>
          <w:p w14:paraId="0DB91064">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（3</w:t>
            </w:r>
            <w:r>
              <w:rPr>
                <w:rFonts w:hint="eastAsia" w:ascii="宋体" w:hAnsi="宋体" w:cs="宋体"/>
                <w:color w:val="auto"/>
                <w:kern w:val="1"/>
                <w:sz w:val="24"/>
                <w:szCs w:val="24"/>
                <w:lang w:val="en-US" w:eastAsia="zh-CN"/>
              </w:rPr>
              <w:t>0</w:t>
            </w:r>
            <w:r>
              <w:rPr>
                <w:rFonts w:hint="eastAsia" w:ascii="宋体" w:hAnsi="宋体" w:eastAsia="宋体" w:cs="宋体"/>
                <w:color w:val="auto"/>
                <w:kern w:val="1"/>
                <w:sz w:val="24"/>
                <w:szCs w:val="24"/>
                <w:lang w:val="en-US" w:eastAsia="zh-CN"/>
              </w:rPr>
              <w:t>分）</w:t>
            </w:r>
          </w:p>
        </w:tc>
        <w:tc>
          <w:tcPr>
            <w:tcW w:w="1450" w:type="dxa"/>
            <w:noWrap w:val="0"/>
            <w:vAlign w:val="center"/>
          </w:tcPr>
          <w:p w14:paraId="7EB557EE">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企业业绩</w:t>
            </w:r>
          </w:p>
          <w:p w14:paraId="342EDED1">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（6分）</w:t>
            </w:r>
          </w:p>
        </w:tc>
        <w:tc>
          <w:tcPr>
            <w:tcW w:w="6675" w:type="dxa"/>
            <w:noWrap w:val="0"/>
            <w:vAlign w:val="center"/>
          </w:tcPr>
          <w:p w14:paraId="22227C6D">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每提供一个2021年1月1日以来的类似业绩，得1分，最多得6分；（需提供类似业绩合同，项目验收报告）不提供不得分。</w:t>
            </w:r>
          </w:p>
        </w:tc>
      </w:tr>
      <w:tr w14:paraId="774E9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587" w:type="dxa"/>
            <w:vMerge w:val="continue"/>
            <w:tcBorders>
              <w:left w:val="single" w:color="auto" w:sz="4" w:space="0"/>
            </w:tcBorders>
            <w:noWrap w:val="0"/>
            <w:vAlign w:val="center"/>
          </w:tcPr>
          <w:p w14:paraId="5F672B98">
            <w:pPr>
              <w:rPr>
                <w:rFonts w:hint="eastAsia" w:ascii="宋体" w:hAnsi="宋体" w:eastAsia="宋体" w:cs="宋体"/>
                <w:color w:val="auto"/>
                <w:kern w:val="1"/>
                <w:sz w:val="24"/>
                <w:szCs w:val="24"/>
                <w:lang w:val="en-US" w:eastAsia="zh-CN"/>
              </w:rPr>
            </w:pPr>
          </w:p>
        </w:tc>
        <w:tc>
          <w:tcPr>
            <w:tcW w:w="1450" w:type="dxa"/>
            <w:tcBorders>
              <w:bottom w:val="single" w:color="auto" w:sz="4" w:space="0"/>
            </w:tcBorders>
            <w:noWrap w:val="0"/>
            <w:vAlign w:val="center"/>
          </w:tcPr>
          <w:p w14:paraId="471AD3C2">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投标人实力</w:t>
            </w:r>
          </w:p>
          <w:p w14:paraId="710794C8">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（22分）</w:t>
            </w:r>
          </w:p>
        </w:tc>
        <w:tc>
          <w:tcPr>
            <w:tcW w:w="6675" w:type="dxa"/>
            <w:noWrap w:val="0"/>
            <w:vAlign w:val="center"/>
          </w:tcPr>
          <w:p w14:paraId="6A06E17D">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1.团队能力：</w:t>
            </w:r>
          </w:p>
          <w:p w14:paraId="3893EA9A">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①投标人拟派项目负责人具有环保专业中级及以上技术职称的，得4分，不提供不得分。（要求投标文件中附职称证书、身份证、养老证明）</w:t>
            </w:r>
          </w:p>
          <w:p w14:paraId="2324DC23">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②投标人拟派现场安装及调试人员具有污废水处理工岗位证书的，每提供一份得2分，最高得4分，不提供不得分。（要求投标文件中附相关证书、身份证、养老证明）</w:t>
            </w:r>
          </w:p>
          <w:p w14:paraId="2948B4C8">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2.体系认证：投标人通过质量管理体系认证、职业健康安全管理体系认证、环境管理体系认证，认证范围涵盖环保设备的销售、安装调试、维修等方面内容的，每提供一项得3分，最高得9分，不提供不得分。</w:t>
            </w:r>
          </w:p>
          <w:p w14:paraId="69E9B791">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3.荣誉奖项：投标人具有“高新技术企业”认证证书，且在有效期内的，得5分，不提供不得分。</w:t>
            </w:r>
          </w:p>
        </w:tc>
      </w:tr>
      <w:tr w14:paraId="7C1ED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587" w:type="dxa"/>
            <w:vMerge w:val="continue"/>
            <w:tcBorders>
              <w:left w:val="single" w:color="auto" w:sz="4" w:space="0"/>
            </w:tcBorders>
            <w:noWrap w:val="0"/>
            <w:vAlign w:val="center"/>
          </w:tcPr>
          <w:p w14:paraId="62FB52C5">
            <w:pPr>
              <w:rPr>
                <w:rFonts w:hint="eastAsia" w:ascii="宋体" w:hAnsi="宋体" w:eastAsia="宋体" w:cs="宋体"/>
                <w:color w:val="auto"/>
                <w:kern w:val="1"/>
                <w:sz w:val="24"/>
                <w:szCs w:val="24"/>
                <w:lang w:val="en-US" w:eastAsia="zh-CN"/>
              </w:rPr>
            </w:pPr>
          </w:p>
        </w:tc>
        <w:tc>
          <w:tcPr>
            <w:tcW w:w="1450" w:type="dxa"/>
            <w:tcBorders>
              <w:top w:val="single" w:color="auto" w:sz="4" w:space="0"/>
            </w:tcBorders>
            <w:noWrap w:val="0"/>
            <w:vAlign w:val="center"/>
          </w:tcPr>
          <w:p w14:paraId="442D9A95">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售后服务</w:t>
            </w:r>
          </w:p>
          <w:p w14:paraId="01A0136D">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（2分）</w:t>
            </w:r>
          </w:p>
        </w:tc>
        <w:tc>
          <w:tcPr>
            <w:tcW w:w="6675" w:type="dxa"/>
            <w:tcBorders>
              <w:top w:val="single" w:color="auto" w:sz="4" w:space="0"/>
            </w:tcBorders>
            <w:noWrap w:val="0"/>
            <w:vAlign w:val="center"/>
          </w:tcPr>
          <w:p w14:paraId="161C73A2">
            <w:pPr>
              <w:rPr>
                <w:rFonts w:hint="eastAsia" w:ascii="宋体" w:hAnsi="宋体" w:eastAsia="宋体" w:cs="宋体"/>
                <w:color w:val="auto"/>
                <w:kern w:val="1"/>
                <w:sz w:val="24"/>
                <w:szCs w:val="24"/>
                <w:lang w:val="en-US" w:eastAsia="zh-CN"/>
              </w:rPr>
            </w:pPr>
            <w:r>
              <w:rPr>
                <w:rFonts w:hint="eastAsia" w:ascii="宋体" w:hAnsi="宋体" w:eastAsia="宋体" w:cs="宋体"/>
                <w:color w:val="auto"/>
                <w:kern w:val="1"/>
                <w:sz w:val="24"/>
                <w:szCs w:val="24"/>
                <w:lang w:val="en-US" w:eastAsia="zh-CN"/>
              </w:rPr>
              <w:t>针对本项目的售后服务提供承诺书的，得2分，不提供不得分。</w:t>
            </w:r>
          </w:p>
        </w:tc>
      </w:tr>
    </w:tbl>
    <w:p w14:paraId="69C6B77D">
      <w:pPr>
        <w:pStyle w:val="2"/>
        <w:ind w:firstLine="240"/>
        <w:rPr>
          <w:rFonts w:hint="eastAsia" w:ascii="宋体" w:hAnsi="宋体"/>
          <w:sz w:val="24"/>
        </w:rPr>
      </w:pPr>
    </w:p>
    <w:p w14:paraId="7674F4C8">
      <w:pPr>
        <w:pStyle w:val="2"/>
        <w:ind w:firstLine="240"/>
        <w:rPr>
          <w:rFonts w:hint="eastAsia" w:ascii="宋体" w:hAnsi="宋体"/>
          <w:sz w:val="24"/>
        </w:rPr>
      </w:pPr>
    </w:p>
    <w:bookmarkEnd w:id="51"/>
    <w:p w14:paraId="48ECDE29">
      <w:pPr>
        <w:pStyle w:val="10"/>
        <w:spacing w:line="360" w:lineRule="auto"/>
        <w:ind w:right="-10" w:firstLine="482" w:firstLineChars="200"/>
        <w:rPr>
          <w:rFonts w:hint="eastAsia" w:ascii="宋体" w:hAnsi="宋体" w:eastAsia="宋体" w:cs="宋体"/>
          <w:b/>
          <w:color w:val="000000" w:themeColor="text1"/>
          <w:kern w:val="1"/>
          <w:sz w:val="24"/>
          <w:highlight w:val="none"/>
          <w14:textFill>
            <w14:solidFill>
              <w14:schemeClr w14:val="tx1"/>
            </w14:solidFill>
          </w14:textFill>
        </w:rPr>
      </w:pPr>
      <w:r>
        <w:rPr>
          <w:rFonts w:hint="eastAsia" w:ascii="宋体" w:hAnsi="宋体" w:eastAsia="宋体" w:cs="宋体"/>
          <w:b/>
          <w:color w:val="000000" w:themeColor="text1"/>
          <w:kern w:val="1"/>
          <w:sz w:val="24"/>
          <w:highlight w:val="none"/>
          <w14:textFill>
            <w14:solidFill>
              <w14:schemeClr w14:val="tx1"/>
            </w14:solidFill>
          </w14:textFill>
        </w:rPr>
        <w:t>注：评标结束后，由采购人对评审结果及响应文件等进行复核，并在法定的时间内确定中标人。</w:t>
      </w:r>
    </w:p>
    <w:p w14:paraId="6984017C">
      <w:pPr>
        <w:adjustRightInd w:val="0"/>
        <w:snapToGrid w:val="0"/>
        <w:spacing w:line="360" w:lineRule="auto"/>
        <w:ind w:right="-10" w:firstLine="480" w:firstLineChars="200"/>
        <w:rPr>
          <w:rFonts w:hint="eastAsia"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000000" w:themeColor="text1"/>
          <w:sz w:val="24"/>
          <w:highlight w:val="none"/>
          <w:lang w:eastAsia="zh-CN"/>
          <w14:textFill>
            <w14:solidFill>
              <w14:schemeClr w14:val="tx1"/>
            </w14:solidFill>
          </w14:textFill>
        </w:rPr>
        <w:t>。</w:t>
      </w:r>
    </w:p>
    <w:p w14:paraId="1671024D">
      <w:pPr>
        <w:adjustRightInd w:val="0"/>
        <w:snapToGrid w:val="0"/>
        <w:spacing w:line="360" w:lineRule="auto"/>
        <w:ind w:right="-10"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0201F3A1">
      <w:pPr>
        <w:pStyle w:val="10"/>
        <w:spacing w:line="360" w:lineRule="auto"/>
        <w:ind w:right="-10" w:firstLine="482" w:firstLineChars="200"/>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第十条</w:t>
      </w:r>
      <w:r>
        <w:rPr>
          <w:rFonts w:hint="eastAsia" w:ascii="宋体" w:hAnsi="宋体" w:eastAsia="宋体" w:cs="宋体"/>
          <w:bCs/>
          <w:color w:val="000000" w:themeColor="text1"/>
          <w:sz w:val="24"/>
          <w:highlight w:val="none"/>
          <w14:textFill>
            <w14:solidFill>
              <w14:schemeClr w14:val="tx1"/>
            </w14:solidFill>
          </w14:textFill>
        </w:rPr>
        <w:t xml:space="preserve"> 评委独立评审后，评委会对投标人某项指标如有不同意见，按照少数服从多数的原则，确定该项指标是否通过。</w:t>
      </w:r>
    </w:p>
    <w:p w14:paraId="20D3BC27">
      <w:pPr>
        <w:spacing w:line="360" w:lineRule="auto"/>
        <w:ind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第十一条</w:t>
      </w:r>
      <w:r>
        <w:rPr>
          <w:rFonts w:hint="eastAsia" w:ascii="宋体" w:hAnsi="宋体" w:cs="宋体"/>
          <w:bCs/>
          <w:color w:val="000000" w:themeColor="text1"/>
          <w:sz w:val="24"/>
          <w:highlight w:val="none"/>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02D6CB01">
      <w:pPr>
        <w:pStyle w:val="10"/>
        <w:spacing w:line="360" w:lineRule="auto"/>
        <w:ind w:right="-10" w:firstLine="482"/>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第十二条</w:t>
      </w:r>
      <w:r>
        <w:rPr>
          <w:rFonts w:hint="eastAsia" w:ascii="宋体" w:hAnsi="宋体" w:eastAsia="宋体" w:cs="宋体"/>
          <w:bCs/>
          <w:color w:val="000000" w:themeColor="text1"/>
          <w:sz w:val="24"/>
          <w:highlight w:val="none"/>
          <w14:textFill>
            <w14:solidFill>
              <w14:schemeClr w14:val="tx1"/>
            </w14:solidFill>
          </w14:textFill>
        </w:rPr>
        <w:t xml:space="preserve"> 评委会在评标过程中发现的问题，应当及时作出处理或者向采购人提出处理建议，并作书面记录。</w:t>
      </w:r>
    </w:p>
    <w:p w14:paraId="6A0FC865">
      <w:pPr>
        <w:adjustRightInd w:val="0"/>
        <w:snapToGrid w:val="0"/>
        <w:spacing w:line="360" w:lineRule="auto"/>
        <w:ind w:right="-10"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第十三条</w:t>
      </w:r>
      <w:r>
        <w:rPr>
          <w:rFonts w:hint="eastAsia" w:ascii="宋体" w:hAnsi="宋体" w:cs="宋体"/>
          <w:bCs/>
          <w:color w:val="000000" w:themeColor="text1"/>
          <w:sz w:val="24"/>
          <w:highlight w:val="none"/>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A3C15BE">
      <w:pPr>
        <w:rPr>
          <w:rFonts w:hint="eastAsia" w:ascii="宋体" w:hAnsi="宋体" w:cs="宋体"/>
          <w:color w:val="000000" w:themeColor="text1"/>
          <w:highlight w:val="none"/>
          <w14:textFill>
            <w14:solidFill>
              <w14:schemeClr w14:val="tx1"/>
            </w14:solidFill>
          </w14:textFill>
        </w:rPr>
      </w:pPr>
    </w:p>
    <w:p w14:paraId="6020674B">
      <w:pPr>
        <w:adjustRightInd w:val="0"/>
        <w:snapToGrid w:val="0"/>
        <w:spacing w:line="360" w:lineRule="auto"/>
        <w:jc w:val="center"/>
        <w:rPr>
          <w:rFonts w:hint="eastAsia" w:ascii="宋体" w:hAnsi="宋体" w:cs="宋体"/>
          <w:b/>
          <w:bCs/>
          <w:color w:val="000000" w:themeColor="text1"/>
          <w:sz w:val="24"/>
          <w:highlight w:val="none"/>
          <w14:textFill>
            <w14:solidFill>
              <w14:schemeClr w14:val="tx1"/>
            </w14:solidFill>
          </w14:textFill>
        </w:rPr>
      </w:pPr>
      <w:bookmarkStart w:id="54" w:name="_Toc40_WPSOffice_Level2"/>
      <w:r>
        <w:rPr>
          <w:rFonts w:hint="eastAsia" w:ascii="宋体" w:hAnsi="宋体" w:cs="宋体"/>
          <w:b/>
          <w:bCs/>
          <w:color w:val="000000" w:themeColor="text1"/>
          <w:sz w:val="24"/>
          <w:highlight w:val="none"/>
          <w14:textFill>
            <w14:solidFill>
              <w14:schemeClr w14:val="tx1"/>
            </w14:solidFill>
          </w14:textFill>
        </w:rPr>
        <w:t>三．评标纪律</w:t>
      </w:r>
      <w:bookmarkEnd w:id="54"/>
    </w:p>
    <w:p w14:paraId="30C1C151">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第十四条</w:t>
      </w:r>
      <w:r>
        <w:rPr>
          <w:rFonts w:hint="eastAsia" w:ascii="宋体" w:hAnsi="宋体" w:cs="宋体"/>
          <w:bCs/>
          <w:color w:val="000000" w:themeColor="text1"/>
          <w:sz w:val="24"/>
          <w:highlight w:val="none"/>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highlight w:val="none"/>
          <w14:textFill>
            <w14:solidFill>
              <w14:schemeClr w14:val="tx1"/>
            </w14:solidFill>
          </w14:textFill>
        </w:rPr>
        <w:t>严格按照本次招标文件进行评标；公正廉洁、不徇私情，不得损害国家利益；保护招、投标人的合法权益。</w:t>
      </w:r>
    </w:p>
    <w:p w14:paraId="61543E7D">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第十五条 </w:t>
      </w:r>
      <w:r>
        <w:rPr>
          <w:rFonts w:hint="eastAsia" w:ascii="宋体" w:hAnsi="宋体" w:cs="宋体"/>
          <w:color w:val="000000" w:themeColor="text1"/>
          <w:sz w:val="24"/>
          <w:highlight w:val="none"/>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C5681B0">
      <w:pPr>
        <w:spacing w:line="360" w:lineRule="auto"/>
        <w:ind w:firstLine="482"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第十六条</w:t>
      </w:r>
      <w:r>
        <w:rPr>
          <w:rFonts w:hint="eastAsia" w:ascii="宋体" w:hAnsi="宋体" w:cs="宋体"/>
          <w:color w:val="000000" w:themeColor="text1"/>
          <w:sz w:val="24"/>
          <w:highlight w:val="none"/>
          <w14:textFill>
            <w14:solidFill>
              <w14:schemeClr w14:val="tx1"/>
            </w14:solidFill>
          </w14:textFill>
        </w:rPr>
        <w:t xml:space="preserve"> 在招标采购中，出现下列情形之一的，应予废标：</w:t>
      </w:r>
    </w:p>
    <w:p w14:paraId="42D376A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1.出现影响采购公正的违法、违规行为的。</w:t>
      </w:r>
    </w:p>
    <w:p w14:paraId="644DB77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2.投标时有弄虚作假的行为。</w:t>
      </w:r>
    </w:p>
    <w:p w14:paraId="3246470E">
      <w:pPr>
        <w:spacing w:line="360" w:lineRule="auto"/>
        <w:ind w:firstLine="475" w:firstLineChars="19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第十七条 </w:t>
      </w:r>
      <w:r>
        <w:rPr>
          <w:rFonts w:hint="eastAsia" w:ascii="宋体" w:hAnsi="宋体" w:cs="宋体"/>
          <w:color w:val="000000" w:themeColor="text1"/>
          <w:sz w:val="24"/>
          <w:highlight w:val="none"/>
          <w14:textFill>
            <w14:solidFill>
              <w14:schemeClr w14:val="tx1"/>
            </w14:solidFill>
          </w14:textFill>
        </w:rPr>
        <w:t>在投标过程中，出现下列情况之一的，按照无效投标处理：</w:t>
      </w:r>
    </w:p>
    <w:p w14:paraId="135F68B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1.未按照招标文件规定要求签署、签章的</w:t>
      </w:r>
      <w:r>
        <w:rPr>
          <w:rFonts w:hint="eastAsia" w:ascii="宋体" w:hAnsi="宋体" w:cs="宋体"/>
          <w:b/>
          <w:color w:val="000000" w:themeColor="text1"/>
          <w:sz w:val="24"/>
          <w:highlight w:val="none"/>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1311EB8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2.不具备招标文件中规定资格要求的；</w:t>
      </w:r>
    </w:p>
    <w:p w14:paraId="0C37F63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3.不符合法律、法规和招标文件中规定的其他实质性要求的。</w:t>
      </w:r>
    </w:p>
    <w:p w14:paraId="20E520B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4.投标人的报价超过了采购预算，采购人不能支付的；</w:t>
      </w:r>
    </w:p>
    <w:p w14:paraId="440FE50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5.投标文件附有招标人不能接受的条件；</w:t>
      </w:r>
    </w:p>
    <w:p w14:paraId="58ABDD6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6.投标文件中对同一货物或标段提供选择性报价的；</w:t>
      </w:r>
    </w:p>
    <w:p w14:paraId="6687A6C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7.商务偏差表或技术偏差表存在弄虚作假的；</w:t>
      </w:r>
    </w:p>
    <w:p w14:paraId="71FB797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8.不同供应商的电子投标（响应）文件上传计算机的网卡 MAC 地址、CPU 序列号和硬盘序列号等硬件信息相同的;</w:t>
      </w:r>
    </w:p>
    <w:p w14:paraId="54BF9D3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2C6E3F7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3E1F45A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2891A3CC">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1D7C3AE">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8CA7760">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14:textFill>
            <w14:solidFill>
              <w14:schemeClr w14:val="tx1"/>
            </w14:solidFill>
          </w14:textFill>
        </w:rPr>
        <w:t>八</w:t>
      </w:r>
      <w:r>
        <w:rPr>
          <w:rFonts w:hint="eastAsia" w:ascii="宋体" w:hAnsi="宋体" w:cs="宋体"/>
          <w:b/>
          <w:color w:val="000000" w:themeColor="text1"/>
          <w:sz w:val="24"/>
          <w:highlight w:val="none"/>
          <w14:textFill>
            <w14:solidFill>
              <w14:schemeClr w14:val="tx1"/>
            </w14:solidFill>
          </w14:textFill>
        </w:rPr>
        <w:t xml:space="preserve">条 </w:t>
      </w:r>
      <w:r>
        <w:rPr>
          <w:rFonts w:hint="eastAsia" w:ascii="宋体" w:hAnsi="宋体" w:cs="宋体"/>
          <w:color w:val="000000" w:themeColor="text1"/>
          <w:sz w:val="24"/>
          <w:highlight w:val="none"/>
          <w14:textFill>
            <w14:solidFill>
              <w14:schemeClr w14:val="tx1"/>
            </w14:solidFill>
          </w14:textFill>
        </w:rPr>
        <w:t>在投标文件中，出现下列情形之一的，其投标有可能被拒绝：</w:t>
      </w:r>
    </w:p>
    <w:p w14:paraId="3B6511E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1.交货完工期不确切、不肯定的投标；供应商的投标质量无承诺的；</w:t>
      </w:r>
    </w:p>
    <w:p w14:paraId="1122A76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t>对投标质量、付款方式无承诺的；</w:t>
      </w:r>
      <w:r>
        <w:rPr>
          <w:rFonts w:hint="eastAsia" w:ascii="宋体" w:hAnsi="宋体" w:eastAsia="宋体" w:cs="宋体"/>
          <w:color w:val="000000" w:themeColor="text1"/>
          <w:sz w:val="24"/>
          <w:highlight w:val="none"/>
          <w14:textFill>
            <w14:solidFill>
              <w14:schemeClr w14:val="tx1"/>
            </w14:solidFill>
          </w14:textFill>
        </w:rPr>
        <w:t>售后服务不满足招标文件要求的</w:t>
      </w:r>
      <w:r>
        <w:rPr>
          <w:rFonts w:hint="eastAsia" w:ascii="宋体" w:hAnsi="宋体" w:cs="宋体"/>
          <w:color w:val="000000" w:themeColor="text1"/>
          <w:sz w:val="24"/>
          <w:highlight w:val="none"/>
          <w14:textFill>
            <w14:solidFill>
              <w14:schemeClr w14:val="tx1"/>
            </w14:solidFill>
          </w14:textFill>
        </w:rPr>
        <w:t xml:space="preserve">； </w:t>
      </w:r>
    </w:p>
    <w:p w14:paraId="174F974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3.投标人没有实质性响应招标文件的要求和条件的；</w:t>
      </w:r>
    </w:p>
    <w:p w14:paraId="15AA86F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评标委员会认为投标人的报价明显低于其他通过符合性审查投标人的报价，有可能影响产品质量或者不能诚信履约的；</w:t>
      </w:r>
      <w:r>
        <w:rPr>
          <w:rFonts w:hint="eastAsia" w:ascii="宋体" w:hAnsi="宋体" w:eastAsia="宋体" w:cs="宋体"/>
          <w:color w:val="000000" w:themeColor="text1"/>
          <w:sz w:val="24"/>
          <w:highlight w:val="none"/>
          <w:lang w:val="en-US" w:eastAsia="zh-CN"/>
          <w14:textFill>
            <w14:solidFill>
              <w14:schemeClr w14:val="tx1"/>
            </w14:solidFill>
          </w14:textFill>
        </w:rPr>
        <w:t>且</w:t>
      </w:r>
      <w:r>
        <w:rPr>
          <w:rFonts w:hint="eastAsia" w:ascii="宋体" w:hAnsi="宋体" w:eastAsia="宋体" w:cs="宋体"/>
          <w:color w:val="000000" w:themeColor="text1"/>
          <w:sz w:val="24"/>
          <w:highlight w:val="none"/>
          <w14:textFill>
            <w14:solidFill>
              <w14:schemeClr w14:val="tx1"/>
            </w14:solidFill>
          </w14:textFill>
        </w:rPr>
        <w:t>提供</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书面说明</w:t>
      </w:r>
      <w:r>
        <w:rPr>
          <w:rFonts w:hint="eastAsia" w:ascii="宋体" w:hAnsi="宋体" w:eastAsia="宋体" w:cs="宋体"/>
          <w:color w:val="000000" w:themeColor="text1"/>
          <w:sz w:val="24"/>
          <w:highlight w:val="none"/>
          <w:lang w:val="en-US" w:eastAsia="zh-CN"/>
          <w14:textFill>
            <w14:solidFill>
              <w14:schemeClr w14:val="tx1"/>
            </w14:solidFill>
          </w14:textFill>
        </w:rPr>
        <w:t>和</w:t>
      </w:r>
      <w:r>
        <w:rPr>
          <w:rFonts w:hint="eastAsia" w:ascii="宋体" w:hAnsi="宋体" w:eastAsia="宋体" w:cs="宋体"/>
          <w:color w:val="000000" w:themeColor="text1"/>
          <w:sz w:val="24"/>
          <w:highlight w:val="none"/>
          <w14:textFill>
            <w14:solidFill>
              <w14:schemeClr w14:val="tx1"/>
            </w14:solidFill>
          </w14:textFill>
        </w:rPr>
        <w:t>相关证明材料；投标人不能证明其报价合理性的，评标委员会应当将其作为无效投标处理</w:t>
      </w:r>
      <w:r>
        <w:rPr>
          <w:rFonts w:hint="eastAsia" w:ascii="宋体" w:hAnsi="宋体" w:eastAsia="宋体" w:cs="宋体"/>
          <w:color w:val="000000" w:themeColor="text1"/>
          <w:sz w:val="24"/>
          <w:highlight w:val="none"/>
          <w:lang w:eastAsia="zh-CN"/>
          <w14:textFill>
            <w14:solidFill>
              <w14:schemeClr w14:val="tx1"/>
            </w14:solidFill>
          </w14:textFill>
        </w:rPr>
        <w:t>。</w:t>
      </w:r>
    </w:p>
    <w:p w14:paraId="20949ECB">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第十九条</w:t>
      </w:r>
      <w:r>
        <w:rPr>
          <w:rFonts w:hint="eastAsia" w:ascii="宋体" w:hAnsi="宋体" w:cs="宋体"/>
          <w:color w:val="000000" w:themeColor="text1"/>
          <w:sz w:val="24"/>
          <w:highlight w:val="none"/>
          <w14:textFill>
            <w14:solidFill>
              <w14:schemeClr w14:val="tx1"/>
            </w14:solidFill>
          </w14:textFill>
        </w:rPr>
        <w:t xml:space="preserve"> 本评标办法的解释权属于采购人。</w:t>
      </w:r>
    </w:p>
    <w:p w14:paraId="0A1B59E9">
      <w:pPr>
        <w:pStyle w:val="4"/>
        <w:spacing w:before="0" w:after="0" w:line="400" w:lineRule="exact"/>
        <w:jc w:val="both"/>
        <w:rPr>
          <w:rFonts w:hint="eastAsia" w:ascii="宋体" w:hAnsi="宋体" w:eastAsia="宋体" w:cs="宋体"/>
          <w:color w:val="000000" w:themeColor="text1"/>
          <w:highlight w:val="none"/>
          <w14:textFill>
            <w14:solidFill>
              <w14:schemeClr w14:val="tx1"/>
            </w14:solidFill>
          </w14:textFill>
        </w:rPr>
      </w:pPr>
      <w:bookmarkStart w:id="55" w:name="_Toc527725920"/>
      <w:r>
        <w:rPr>
          <w:rFonts w:ascii="宋体" w:hAnsi="宋体" w:cs="宋体"/>
          <w:color w:val="000000" w:themeColor="text1"/>
          <w:sz w:val="32"/>
          <w:highlight w:val="none"/>
          <w14:textFill>
            <w14:solidFill>
              <w14:schemeClr w14:val="tx1"/>
            </w14:solidFill>
          </w14:textFill>
        </w:rPr>
        <w:br w:type="page"/>
      </w:r>
      <w:bookmarkStart w:id="56" w:name="_Toc40975440"/>
      <w:r>
        <w:rPr>
          <w:rFonts w:hint="eastAsia" w:ascii="宋体" w:hAnsi="宋体" w:cs="宋体"/>
          <w:color w:val="000000" w:themeColor="text1"/>
          <w:sz w:val="32"/>
          <w:highlight w:val="none"/>
          <w14:textFill>
            <w14:solidFill>
              <w14:schemeClr w14:val="tx1"/>
            </w14:solidFill>
          </w14:textFill>
        </w:rPr>
        <w:t>招标文件第二部分</w:t>
      </w:r>
      <w:bookmarkEnd w:id="55"/>
      <w:bookmarkEnd w:id="56"/>
      <w:bookmarkStart w:id="57" w:name="_Toc40975441"/>
      <w:bookmarkStart w:id="58" w:name="_Toc527725921"/>
    </w:p>
    <w:p w14:paraId="71C7FE00">
      <w:pPr>
        <w:pStyle w:val="5"/>
        <w:spacing w:line="500" w:lineRule="exact"/>
        <w:ind w:firstLine="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第五章 投标人须知</w:t>
      </w:r>
      <w:bookmarkEnd w:id="57"/>
      <w:bookmarkEnd w:id="58"/>
    </w:p>
    <w:p w14:paraId="1047646C">
      <w:pPr>
        <w:pStyle w:val="6"/>
        <w:spacing w:line="500" w:lineRule="exact"/>
        <w:rPr>
          <w:rFonts w:hint="eastAsia" w:hAnsi="宋体" w:cs="宋体"/>
          <w:color w:val="000000" w:themeColor="text1"/>
          <w:sz w:val="28"/>
          <w:highlight w:val="none"/>
          <w14:textFill>
            <w14:solidFill>
              <w14:schemeClr w14:val="tx1"/>
            </w14:solidFill>
          </w14:textFill>
        </w:rPr>
      </w:pPr>
      <w:bookmarkStart w:id="59" w:name="_Hlt509650955"/>
      <w:bookmarkEnd w:id="59"/>
      <w:bookmarkStart w:id="60" w:name="_Hlt526418143"/>
      <w:bookmarkEnd w:id="60"/>
      <w:bookmarkStart w:id="61" w:name="_Hlt509650686"/>
      <w:bookmarkEnd w:id="61"/>
      <w:bookmarkStart w:id="62" w:name="_Hlt509649722"/>
      <w:bookmarkEnd w:id="62"/>
      <w:bookmarkStart w:id="63" w:name="_Hlt509650126"/>
      <w:bookmarkEnd w:id="63"/>
      <w:bookmarkStart w:id="64" w:name="_Hlt509649998"/>
      <w:bookmarkEnd w:id="64"/>
      <w:bookmarkStart w:id="65" w:name="_Toc40975442"/>
      <w:bookmarkStart w:id="66" w:name="_Toc527725922"/>
      <w:r>
        <w:rPr>
          <w:rFonts w:hint="eastAsia" w:hAnsi="宋体" w:cs="宋体"/>
          <w:color w:val="000000" w:themeColor="text1"/>
          <w:sz w:val="28"/>
          <w:highlight w:val="none"/>
          <w14:textFill>
            <w14:solidFill>
              <w14:schemeClr w14:val="tx1"/>
            </w14:solidFill>
          </w14:textFill>
        </w:rPr>
        <w:t>一．总    则</w:t>
      </w:r>
      <w:bookmarkEnd w:id="65"/>
      <w:bookmarkEnd w:id="66"/>
    </w:p>
    <w:p w14:paraId="0C2BE16A">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1D5E075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1.1本招标文件仅适用于本次公开招标所述的货物项目采购。</w:t>
      </w:r>
    </w:p>
    <w:p w14:paraId="3CF7AB30">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2.有关定义</w:t>
      </w:r>
    </w:p>
    <w:p w14:paraId="7FF2305B">
      <w:pPr>
        <w:spacing w:line="360" w:lineRule="auto"/>
        <w:ind w:firstLine="550"/>
        <w:rPr>
          <w:rFonts w:hint="eastAsia" w:ascii="宋体" w:hAnsi="宋体" w:cs="Times New Roman"/>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2.1招标人（采购人）：</w:t>
      </w:r>
      <w:r>
        <w:rPr>
          <w:rFonts w:hint="eastAsia" w:ascii="宋体" w:hAnsi="宋体" w:eastAsia="宋体" w:cs="宋体"/>
          <w:i w:val="0"/>
          <w:iCs w:val="0"/>
          <w:color w:val="000000" w:themeColor="text1"/>
          <w:sz w:val="24"/>
          <w:szCs w:val="24"/>
          <w:highlight w:val="none"/>
          <w14:textFill>
            <w14:solidFill>
              <w14:schemeClr w14:val="tx1"/>
            </w14:solidFill>
          </w14:textFill>
        </w:rPr>
        <w:t>周口市生态环境局</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淮阳</w:t>
      </w:r>
      <w:r>
        <w:rPr>
          <w:rFonts w:hint="eastAsia" w:ascii="宋体" w:hAnsi="宋体" w:eastAsia="宋体" w:cs="宋体"/>
          <w:i w:val="0"/>
          <w:iCs w:val="0"/>
          <w:color w:val="000000" w:themeColor="text1"/>
          <w:sz w:val="24"/>
          <w:szCs w:val="24"/>
          <w:highlight w:val="none"/>
          <w14:textFill>
            <w14:solidFill>
              <w14:schemeClr w14:val="tx1"/>
            </w14:solidFill>
          </w14:textFill>
        </w:rPr>
        <w:t>分局</w:t>
      </w:r>
      <w:r>
        <w:rPr>
          <w:rFonts w:hint="eastAsia" w:ascii="宋体" w:hAnsi="宋体" w:cs="Times New Roman"/>
          <w:color w:val="000000" w:themeColor="text1"/>
          <w:sz w:val="24"/>
          <w:szCs w:val="24"/>
          <w:highlight w:val="none"/>
          <w:lang w:val="en-US" w:eastAsia="zh-CN"/>
          <w14:textFill>
            <w14:solidFill>
              <w14:schemeClr w14:val="tx1"/>
            </w14:solidFill>
          </w14:textFill>
        </w:rPr>
        <w:t xml:space="preserve"> </w:t>
      </w:r>
    </w:p>
    <w:p w14:paraId="64F23FC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2.2招标代理机构（集中采购机构）：系指周口市公共资源交易中心政府采购中心，以下简称“采购中心”。</w:t>
      </w:r>
    </w:p>
    <w:p w14:paraId="55001B9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2.3政府采购监督管理部门：系指</w:t>
      </w:r>
      <w:r>
        <w:rPr>
          <w:rFonts w:hint="eastAsia" w:ascii="宋体" w:hAnsi="宋体" w:cs="宋体"/>
          <w:color w:val="000000" w:themeColor="text1"/>
          <w:sz w:val="24"/>
          <w:szCs w:val="24"/>
          <w:highlight w:val="none"/>
          <w14:textFill>
            <w14:solidFill>
              <w14:schemeClr w14:val="tx1"/>
            </w14:solidFill>
          </w14:textFill>
        </w:rPr>
        <w:t>周口市财政局政府采购监督管理科</w:t>
      </w:r>
      <w:r>
        <w:rPr>
          <w:rFonts w:hint="eastAsia" w:ascii="宋体" w:hAnsi="宋体" w:cs="宋体"/>
          <w:color w:val="000000" w:themeColor="text1"/>
          <w:sz w:val="24"/>
          <w:highlight w:val="none"/>
          <w14:textFill>
            <w14:solidFill>
              <w14:schemeClr w14:val="tx1"/>
            </w14:solidFill>
          </w14:textFill>
        </w:rPr>
        <w:t>。</w:t>
      </w:r>
    </w:p>
    <w:p w14:paraId="74B8360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2.4投标人：系指已经在周口市公共资源交易中心网上报名，且已经提交或准备提交本次投标文件的制造商、供应商或服务商。</w:t>
      </w:r>
    </w:p>
    <w:p w14:paraId="220BB4C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15D0407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2.6业绩：系指符合本招标文件规定且已供货（安装）完毕的合同及相关证明。</w:t>
      </w:r>
    </w:p>
    <w:p w14:paraId="5D888CF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2.7投标人公章：在电子投标文件中系指投标人电子签章。</w:t>
      </w:r>
    </w:p>
    <w:p w14:paraId="45CCB487">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3.投标费用</w:t>
      </w:r>
    </w:p>
    <w:p w14:paraId="0DDD4F6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3.1无论投标结果如何，投标人应自行承担其编制与递交投标文件所涉及的一切费用。</w:t>
      </w:r>
      <w:r>
        <w:rPr>
          <w:rFonts w:hint="eastAsia" w:ascii="宋体" w:hAnsi="宋体" w:cs="宋体"/>
          <w:b/>
          <w:color w:val="000000" w:themeColor="text1"/>
          <w:sz w:val="24"/>
          <w:highlight w:val="none"/>
          <w14:textFill>
            <w14:solidFill>
              <w14:schemeClr w14:val="tx1"/>
            </w14:solidFill>
          </w14:textFill>
        </w:rPr>
        <w:t>评标费用由采购人自行解决。</w:t>
      </w:r>
    </w:p>
    <w:p w14:paraId="3AC93E68">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4.合格的投标人</w:t>
      </w:r>
    </w:p>
    <w:p w14:paraId="16BD5332">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4.合格的投标人</w:t>
      </w:r>
    </w:p>
    <w:p w14:paraId="04EFBC0C">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4.1合格的投标人应符合招标文件载明的投标资格。</w:t>
      </w:r>
    </w:p>
    <w:p w14:paraId="65F4A9ED">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4.2投标人之间如果存在下列情形之一的，不得同时参加同一标段（包别）或者不分标段（包别）的同一项目投标：</w:t>
      </w:r>
    </w:p>
    <w:p w14:paraId="74C6314D">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4.2.1法定代表人为同一个人的两个及两个以上法人；</w:t>
      </w:r>
    </w:p>
    <w:p w14:paraId="6F9D7F48">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4.2.2母公司、全资子公司及其控股公司；</w:t>
      </w:r>
    </w:p>
    <w:p w14:paraId="6AD045B2">
      <w:pPr>
        <w:pStyle w:val="7"/>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4.2.3参加投标的其他组织之间存在特殊的利害关系的；</w:t>
      </w:r>
    </w:p>
    <w:p w14:paraId="555B62A4">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4.2.4法律和行政法规规定的其他情形。</w:t>
      </w:r>
    </w:p>
    <w:p w14:paraId="0D6F7E8A">
      <w:pPr>
        <w:spacing w:line="360" w:lineRule="auto"/>
        <w:ind w:firstLine="550"/>
        <w:rPr>
          <w:rFonts w:hint="eastAsia" w:ascii="宋体" w:hAnsi="宋体" w:eastAsia="宋体" w:cs="宋体"/>
          <w:b w:val="0"/>
          <w:bCs/>
          <w:color w:val="000000" w:themeColor="text1"/>
          <w:sz w:val="24"/>
          <w:highlight w:val="none"/>
          <w:lang w:val="en-US" w:eastAsia="zh-CN"/>
          <w14:textFill>
            <w14:solidFill>
              <w14:schemeClr w14:val="tx1"/>
            </w14:solidFill>
          </w14:textFill>
        </w:rPr>
      </w:pPr>
      <w:r>
        <w:rPr>
          <w:rFonts w:hint="eastAsia" w:ascii="宋体" w:hAnsi="宋体" w:cs="宋体"/>
          <w:b w:val="0"/>
          <w:bCs/>
          <w:color w:val="000000" w:themeColor="text1"/>
          <w:sz w:val="24"/>
          <w:highlight w:val="none"/>
          <w:lang w:val="en-US" w:eastAsia="zh-CN"/>
          <w14:textFill>
            <w14:solidFill>
              <w14:schemeClr w14:val="tx1"/>
            </w14:solidFill>
          </w14:textFill>
        </w:rPr>
        <w:t>4.2.5</w:t>
      </w:r>
      <w:r>
        <w:rPr>
          <w:rFonts w:hint="eastAsia" w:ascii="宋体" w:hAnsi="宋体" w:cs="宋体"/>
          <w:b w:val="0"/>
          <w:bCs/>
          <w:color w:val="000000" w:themeColor="text1"/>
          <w:sz w:val="24"/>
          <w:highlight w:val="none"/>
          <w14:textFill>
            <w14:solidFill>
              <w14:schemeClr w14:val="tx1"/>
            </w14:solidFill>
          </w14:textFill>
        </w:rPr>
        <w:t>投标人</w:t>
      </w:r>
      <w:r>
        <w:rPr>
          <w:rFonts w:hint="eastAsia" w:ascii="宋体" w:hAnsi="宋体" w:eastAsia="宋体" w:cs="宋体"/>
          <w:b w:val="0"/>
          <w:bCs/>
          <w:color w:val="000000" w:themeColor="text1"/>
          <w:sz w:val="24"/>
          <w:highlight w:val="none"/>
          <w:lang w:val="en-US" w:eastAsia="zh-CN"/>
          <w14:textFill>
            <w14:solidFill>
              <w14:schemeClr w14:val="tx1"/>
            </w14:solidFill>
          </w14:textFill>
        </w:rPr>
        <w:t>有依法缴纳税收和社会保障资金的良好记录（</w:t>
      </w:r>
      <w:r>
        <w:rPr>
          <w:rFonts w:hint="eastAsia" w:ascii="宋体" w:hAnsi="宋体" w:cs="宋体"/>
          <w:b w:val="0"/>
          <w:bCs/>
          <w:color w:val="000000" w:themeColor="text1"/>
          <w:sz w:val="24"/>
          <w:highlight w:val="none"/>
          <w:lang w:val="en-US" w:eastAsia="zh-CN"/>
          <w14:textFill>
            <w14:solidFill>
              <w14:schemeClr w14:val="tx1"/>
            </w14:solidFill>
          </w14:textFill>
        </w:rPr>
        <w:t>近一年以来</w:t>
      </w:r>
      <w:r>
        <w:rPr>
          <w:rFonts w:hint="eastAsia" w:ascii="宋体" w:hAnsi="宋体" w:eastAsia="宋体" w:cs="宋体"/>
          <w:b w:val="0"/>
          <w:bCs/>
          <w:color w:val="000000" w:themeColor="text1"/>
          <w:sz w:val="24"/>
          <w:highlight w:val="none"/>
          <w:lang w:val="en-US" w:eastAsia="zh-CN"/>
          <w14:textFill>
            <w14:solidFill>
              <w14:schemeClr w14:val="tx1"/>
            </w14:solidFill>
          </w14:textFill>
        </w:rPr>
        <w:t>任意连续3个月依法缴纳税收和社会保障资金的凭证；依法免税或不需要缴纳社会保障资金的供应商，提供相应文件证明其依法免税或不需要缴纳社会保障资金）；</w:t>
      </w:r>
    </w:p>
    <w:p w14:paraId="621DCEA0">
      <w:pPr>
        <w:spacing w:line="360" w:lineRule="auto"/>
        <w:ind w:firstLine="550"/>
        <w:rPr>
          <w:rFonts w:hint="eastAsia" w:ascii="宋体" w:hAnsi="宋体" w:cs="宋体"/>
          <w:b/>
          <w:color w:val="000000" w:themeColor="text1"/>
          <w:sz w:val="24"/>
          <w:highlight w:val="none"/>
          <w:lang w:val="en-US" w:eastAsia="zh-CN"/>
          <w14:textFill>
            <w14:solidFill>
              <w14:schemeClr w14:val="tx1"/>
            </w14:solidFill>
          </w14:textFill>
        </w:rPr>
      </w:pPr>
      <w:r>
        <w:rPr>
          <w:rFonts w:hint="eastAsia" w:ascii="宋体" w:hAnsi="宋体" w:cs="宋体"/>
          <w:b w:val="0"/>
          <w:bCs/>
          <w:color w:val="000000" w:themeColor="text1"/>
          <w:sz w:val="24"/>
          <w:highlight w:val="none"/>
          <w:lang w:val="en-US" w:eastAsia="zh-CN"/>
          <w14:textFill>
            <w14:solidFill>
              <w14:schemeClr w14:val="tx1"/>
            </w14:solidFill>
          </w14:textFill>
        </w:rPr>
        <w:t>4.2.6供应商或制造商需提供售后服务体系与承诺。</w:t>
      </w:r>
    </w:p>
    <w:p w14:paraId="36912A88">
      <w:pPr>
        <w:spacing w:line="360" w:lineRule="auto"/>
        <w:ind w:firstLine="550"/>
        <w:rPr>
          <w:rFonts w:hint="eastAsia"/>
          <w:color w:val="000000" w:themeColor="text1"/>
          <w:highlight w:val="none"/>
          <w14:textFill>
            <w14:solidFill>
              <w14:schemeClr w14:val="tx1"/>
            </w14:solidFill>
          </w14:textFill>
        </w:rPr>
      </w:pPr>
      <w:r>
        <w:rPr>
          <w:rFonts w:hint="eastAsia" w:ascii="宋体" w:hAnsi="宋体" w:cs="宋体"/>
          <w:b w:val="0"/>
          <w:bCs/>
          <w:color w:val="000000" w:themeColor="text1"/>
          <w:sz w:val="24"/>
          <w:highlight w:val="none"/>
          <w:lang w:val="en-US" w:eastAsia="zh-CN"/>
          <w14:textFill>
            <w14:solidFill>
              <w14:schemeClr w14:val="tx1"/>
            </w14:solidFill>
          </w14:textFill>
        </w:rPr>
        <w:t>4.2.7.合格供应商的声明函.</w:t>
      </w:r>
    </w:p>
    <w:p w14:paraId="1736A0F5">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5.勘察现场</w:t>
      </w:r>
    </w:p>
    <w:p w14:paraId="74A7F1CB">
      <w:pPr>
        <w:spacing w:line="360" w:lineRule="auto"/>
        <w:ind w:firstLine="550"/>
        <w:rPr>
          <w:rFonts w:hint="eastAsia" w:ascii="宋体" w:hAnsi="宋体" w:eastAsia="宋体" w:cs="宋体"/>
          <w:color w:val="000000" w:themeColor="text1"/>
          <w:kern w:val="0"/>
          <w:sz w:val="24"/>
          <w:highlight w:val="none"/>
          <w:lang w:val="zh-CN"/>
          <w14:textFill>
            <w14:solidFill>
              <w14:schemeClr w14:val="tx1"/>
            </w14:solidFill>
          </w14:textFill>
        </w:rPr>
      </w:pPr>
      <w:r>
        <w:rPr>
          <w:rFonts w:hint="eastAsia" w:ascii="宋体" w:hAnsi="宋体" w:eastAsia="宋体" w:cs="宋体"/>
          <w:color w:val="000000" w:themeColor="text1"/>
          <w:kern w:val="0"/>
          <w:sz w:val="24"/>
          <w:highlight w:val="none"/>
          <w:lang w:val="zh-CN"/>
          <w14:textFill>
            <w14:solidFill>
              <w14:schemeClr w14:val="tx1"/>
            </w14:solidFill>
          </w14:textFill>
        </w:rPr>
        <w:t>5.1投标人应自行对供货现场和周围环境进行勘察，以获取编制投标文件和签署合同所需的资料。</w:t>
      </w:r>
    </w:p>
    <w:p w14:paraId="5CDBB2E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勘察现场所发生的费用由投标人自行承担，投标人须对上述做出书面承诺，否则视为不响应招标文件实质性内容。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E8328B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1EF02E12">
      <w:pPr>
        <w:spacing w:line="360" w:lineRule="auto"/>
        <w:ind w:firstLine="55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6.知识产权</w:t>
      </w:r>
    </w:p>
    <w:p w14:paraId="6A4A605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w:t>
      </w:r>
      <w:r>
        <w:rPr>
          <w:rFonts w:hint="eastAsia" w:ascii="宋体" w:hAnsi="宋体" w:cs="宋体"/>
          <w:bCs/>
          <w:color w:val="000000" w:themeColor="text1"/>
          <w:sz w:val="24"/>
          <w:highlight w:val="none"/>
          <w14:textFill>
            <w14:solidFill>
              <w14:schemeClr w14:val="tx1"/>
            </w14:solidFill>
          </w14:textFill>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2DA5E9D1">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38DC60BE">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7.纪律与保密</w:t>
      </w:r>
    </w:p>
    <w:p w14:paraId="24CF518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7.1投标人的投标行为应遵守中国的有关法律、法规和规章。</w:t>
      </w:r>
    </w:p>
    <w:p w14:paraId="3144FFDE">
      <w:pPr>
        <w:spacing w:line="360" w:lineRule="auto"/>
        <w:ind w:firstLine="549"/>
        <w:rPr>
          <w:rFonts w:hint="default"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000000" w:themeColor="text1"/>
          <w:sz w:val="24"/>
          <w:highlight w:val="none"/>
          <w:lang w:eastAsia="zh-CN"/>
          <w14:textFill>
            <w14:solidFill>
              <w14:schemeClr w14:val="tx1"/>
            </w14:solidFill>
          </w14:textFill>
        </w:rPr>
        <w:t>，对上述作出保证并附投标文件中，否则视为不响应招标文件要求。</w:t>
      </w:r>
    </w:p>
    <w:p w14:paraId="30FB327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7.2.1有下列情形之一的，属于投标人相互串通投标：</w:t>
      </w:r>
    </w:p>
    <w:p w14:paraId="38E4FEC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7.2.1.1投标人之间协商投标报价等投标文件的实质性内容；</w:t>
      </w:r>
    </w:p>
    <w:p w14:paraId="5A58B99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7.2.1.2投标人之间约定中标人；</w:t>
      </w:r>
    </w:p>
    <w:p w14:paraId="71DBF81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7.2.1.3投标人之间约定部分投标人放弃投标或者中标；</w:t>
      </w:r>
    </w:p>
    <w:p w14:paraId="44F7B46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7.2.1.4属于同一集团、协会、商会等组织成员的投标人按照该组织要求协同投标；</w:t>
      </w:r>
    </w:p>
    <w:p w14:paraId="629CC28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7.2.1.5投标人之间为谋取中标或者排斥特定投标人而采取的其他联合行动。</w:t>
      </w:r>
    </w:p>
    <w:p w14:paraId="148E125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 有下列情形之一的，视为投标人相互串通投标：</w:t>
      </w:r>
    </w:p>
    <w:p w14:paraId="500D07F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7.2.2.1不同投标人的投标文件由同一单位或者个人编制；</w:t>
      </w:r>
    </w:p>
    <w:p w14:paraId="2B4C303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7.2.2.2不同投标人委托同一单位或者个人办理投标事宜，或提交电子投标文件的网卡地址一致；</w:t>
      </w:r>
    </w:p>
    <w:p w14:paraId="4EC39BE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7.2.2.3不同投标人的投标文件载明的项目管理成员为同一人；</w:t>
      </w:r>
    </w:p>
    <w:p w14:paraId="47E381C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7.2.2.4不同投标人的投标文件异常一致或者投标报价呈规律性差异；</w:t>
      </w:r>
    </w:p>
    <w:p w14:paraId="78275F9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7.2.2.5不同投标人的投标文件相互混装；</w:t>
      </w:r>
    </w:p>
    <w:p w14:paraId="24D5DDA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7.2.2.6不同投标人的投标保证金从同一单位或者个人的账户转出。</w:t>
      </w:r>
    </w:p>
    <w:p w14:paraId="66FF884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7.3在确定中标人之前，投标人不得与采购人就投标价格、投标方案等实质性内容进行谈判，也不得私下接触评委会成员。</w:t>
      </w:r>
    </w:p>
    <w:p w14:paraId="242E124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7.4在确定中标人之前，投标人试图在投标文件审查、澄清、比较和评价时对评委会、采购人和采购中心施加任何影响都可能导致其投标无效。</w:t>
      </w:r>
    </w:p>
    <w:p w14:paraId="18983A3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1C9508F3">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7.6</w:t>
      </w:r>
      <w:r>
        <w:rPr>
          <w:rFonts w:hint="eastAsia" w:ascii="宋体" w:hAnsi="宋体" w:cs="宋体"/>
          <w:color w:val="000000" w:themeColor="text1"/>
          <w:sz w:val="24"/>
          <w:highlight w:val="none"/>
          <w14:textFill>
            <w14:solidFill>
              <w14:schemeClr w14:val="tx1"/>
            </w14:solidFill>
          </w14:textFill>
        </w:rPr>
        <w:t>参与采购竞标活动的各方应对投标文件的商业和技术等秘密保密，违者应对由此造成的后果承担法律责任。对上述作出书面保证并附投标文件中，否则视为不响应谈判文件要求。</w:t>
      </w:r>
    </w:p>
    <w:p w14:paraId="0193C12D">
      <w:pPr>
        <w:pStyle w:val="21"/>
        <w:rPr>
          <w:rFonts w:hint="eastAsia"/>
          <w:color w:val="000000" w:themeColor="text1"/>
          <w:highlight w:val="none"/>
          <w14:textFill>
            <w14:solidFill>
              <w14:schemeClr w14:val="tx1"/>
            </w14:solidFill>
          </w14:textFill>
        </w:rPr>
      </w:pPr>
    </w:p>
    <w:p w14:paraId="098E2ACE">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8.联合体投标</w:t>
      </w:r>
    </w:p>
    <w:p w14:paraId="05D3A3F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不接受联合体投标</w:t>
      </w:r>
    </w:p>
    <w:p w14:paraId="04499808">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9.投标品牌</w:t>
      </w:r>
    </w:p>
    <w:p w14:paraId="1DFDCF1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13255B6">
      <w:pPr>
        <w:spacing w:line="360" w:lineRule="auto"/>
        <w:ind w:firstLine="525"/>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10.投标专用章的效力</w:t>
      </w:r>
    </w:p>
    <w:p w14:paraId="7FFE38D3">
      <w:pPr>
        <w:spacing w:line="360" w:lineRule="auto"/>
        <w:ind w:firstLine="52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10.1招标文件中明确要求加盖电子签章的，投标人必须加盖投标人电子签章。</w:t>
      </w:r>
    </w:p>
    <w:p w14:paraId="2C019322">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11.合同标的转让</w:t>
      </w:r>
    </w:p>
    <w:p w14:paraId="79AECB8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11.1合同未约定或者未经采购人同意，中标人不得向他人转让中标项目，也不得将中标项目肢解后分别向他人转让。 </w:t>
      </w:r>
    </w:p>
    <w:p w14:paraId="2680C42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A26C1CD">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11.3中标人应当就分包项目向采购人负责，接受分包的人就分包项目承担连带责任。</w:t>
      </w:r>
    </w:p>
    <w:p w14:paraId="204B9E2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11.4未经政府采购管理部门批准，进口设备不得转包。</w:t>
      </w:r>
    </w:p>
    <w:p w14:paraId="0DF37701">
      <w:pPr>
        <w:spacing w:line="360" w:lineRule="auto"/>
        <w:ind w:firstLine="525"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12.会员信息库</w:t>
      </w:r>
    </w:p>
    <w:p w14:paraId="10ED7E8C">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8E9DE26">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994772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为确保投标文件通过评审，投标人应及时对入库资料进行补充、更新。</w:t>
      </w:r>
    </w:p>
    <w:p w14:paraId="58BA8A71">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如因前款原因未通过本项目评委会评审，由投标人承担全部责任。</w:t>
      </w:r>
    </w:p>
    <w:p w14:paraId="5EFB801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12.3网上会员库中文字资料与扫描件资料不一致时，以扫描件资料为准。</w:t>
      </w:r>
    </w:p>
    <w:p w14:paraId="3A73AE6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12.4有关会员库的更多信息，请登陆周口市公共资源交易中心网查询。</w:t>
      </w:r>
    </w:p>
    <w:p w14:paraId="6EC1ECC3">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13.采购信息的发布</w:t>
      </w:r>
    </w:p>
    <w:p w14:paraId="58C77166">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13.1与本次采购活动相关的信息，将发布在周口市公共资源交易中心网(</w:t>
      </w:r>
      <w:r>
        <w:rPr>
          <w:rFonts w:hint="eastAsia" w:ascii="宋体" w:hAnsi="宋体" w:eastAsia="宋体" w:cs="宋体"/>
          <w:color w:val="000000" w:themeColor="text1"/>
          <w:sz w:val="24"/>
          <w:highlight w:val="none"/>
          <w14:textFill>
            <w14:solidFill>
              <w14:schemeClr w14:val="tx1"/>
            </w14:solidFill>
          </w14:textFill>
        </w:rPr>
        <w:fldChar w:fldCharType="begin"/>
      </w:r>
      <w:r>
        <w:rPr>
          <w:rFonts w:hint="eastAsia" w:ascii="宋体" w:hAnsi="宋体" w:eastAsia="宋体" w:cs="宋体"/>
          <w:color w:val="000000" w:themeColor="text1"/>
          <w:sz w:val="24"/>
          <w:highlight w:val="none"/>
          <w14:textFill>
            <w14:solidFill>
              <w14:schemeClr w14:val="tx1"/>
            </w14:solidFill>
          </w14:textFill>
        </w:rPr>
        <w:instrText xml:space="preserve"> HYPERLINK "http://jyzx.zhoukou.gov.cn" </w:instrText>
      </w:r>
      <w:r>
        <w:rPr>
          <w:rFonts w:hint="eastAsia" w:ascii="宋体" w:hAnsi="宋体" w:eastAsia="宋体" w:cs="宋体"/>
          <w:color w:val="000000" w:themeColor="text1"/>
          <w:sz w:val="24"/>
          <w:highlight w:val="none"/>
          <w14:textFill>
            <w14:solidFill>
              <w14:schemeClr w14:val="tx1"/>
            </w14:solidFill>
          </w14:textFill>
        </w:rPr>
        <w:fldChar w:fldCharType="separate"/>
      </w:r>
      <w:r>
        <w:rPr>
          <w:rFonts w:hint="eastAsia" w:ascii="宋体" w:hAnsi="宋体" w:eastAsia="宋体" w:cs="宋体"/>
          <w:color w:val="000000" w:themeColor="text1"/>
          <w:sz w:val="24"/>
          <w:highlight w:val="none"/>
          <w14:textFill>
            <w14:solidFill>
              <w14:schemeClr w14:val="tx1"/>
            </w14:solidFill>
          </w14:textFill>
        </w:rPr>
        <w:t>http://jyzx.zhoukou.gov.cn</w:t>
      </w:r>
      <w:r>
        <w:rPr>
          <w:rFonts w:hint="eastAsia" w:ascii="宋体" w:hAnsi="宋体" w:eastAsia="宋体" w:cs="宋体"/>
          <w:color w:val="000000" w:themeColor="text1"/>
          <w:sz w:val="24"/>
          <w:highlight w:val="none"/>
          <w14:textFill>
            <w14:solidFill>
              <w14:schemeClr w14:val="tx1"/>
            </w14:solidFill>
          </w14:textFill>
        </w:rPr>
        <w:fldChar w:fldCharType="end"/>
      </w:r>
      <w:r>
        <w:rPr>
          <w:rFonts w:hint="eastAsia" w:ascii="宋体" w:hAnsi="宋体" w:eastAsia="宋体" w:cs="宋体"/>
          <w:color w:val="000000" w:themeColor="text1"/>
          <w:sz w:val="24"/>
          <w:highlight w:val="none"/>
          <w14:textFill>
            <w14:solidFill>
              <w14:schemeClr w14:val="tx1"/>
            </w14:solidFill>
          </w14:textFill>
        </w:rPr>
        <w:t>)及河南省政府采购网（www.hngp.gov.cn），以下简称“网站”。</w:t>
      </w:r>
    </w:p>
    <w:p w14:paraId="587B3A6D">
      <w:pPr>
        <w:pStyle w:val="6"/>
        <w:spacing w:line="360" w:lineRule="auto"/>
        <w:ind w:firstLine="3418" w:firstLineChars="1216"/>
        <w:jc w:val="both"/>
        <w:rPr>
          <w:rFonts w:hint="eastAsia" w:hAnsi="宋体" w:cs="宋体"/>
          <w:color w:val="000000" w:themeColor="text1"/>
          <w:sz w:val="28"/>
          <w:highlight w:val="none"/>
          <w14:textFill>
            <w14:solidFill>
              <w14:schemeClr w14:val="tx1"/>
            </w14:solidFill>
          </w14:textFill>
        </w:rPr>
      </w:pPr>
      <w:bookmarkStart w:id="67" w:name="_Hlt526418153"/>
      <w:bookmarkEnd w:id="67"/>
      <w:bookmarkStart w:id="68" w:name="_Hlt509649669"/>
      <w:bookmarkEnd w:id="68"/>
      <w:bookmarkStart w:id="69" w:name="_Hlt509650333"/>
      <w:bookmarkEnd w:id="69"/>
      <w:bookmarkStart w:id="70" w:name="_Hlt509650961"/>
      <w:bookmarkEnd w:id="70"/>
      <w:bookmarkStart w:id="71" w:name="_Hlt509650936"/>
      <w:bookmarkEnd w:id="71"/>
      <w:bookmarkStart w:id="72" w:name="_Hlt509650690"/>
      <w:bookmarkEnd w:id="72"/>
      <w:bookmarkStart w:id="73" w:name="_Hlt509649645"/>
      <w:bookmarkEnd w:id="73"/>
      <w:bookmarkStart w:id="74" w:name="_Hlt509650929"/>
      <w:bookmarkEnd w:id="74"/>
      <w:bookmarkStart w:id="75" w:name="_Hlt509649795"/>
      <w:bookmarkEnd w:id="75"/>
      <w:bookmarkStart w:id="76" w:name="_Hlt509649678"/>
      <w:bookmarkEnd w:id="76"/>
      <w:bookmarkStart w:id="77" w:name="_Hlt509650116"/>
      <w:bookmarkEnd w:id="77"/>
      <w:bookmarkStart w:id="78" w:name="_Hlt509649330"/>
      <w:bookmarkEnd w:id="78"/>
      <w:bookmarkStart w:id="79" w:name="_Hlt509650932"/>
      <w:bookmarkEnd w:id="79"/>
      <w:bookmarkStart w:id="80" w:name="_Hlt509650103"/>
      <w:bookmarkEnd w:id="80"/>
      <w:bookmarkStart w:id="81" w:name="_Toc40975443"/>
      <w:bookmarkStart w:id="82" w:name="_Toc527725923"/>
      <w:r>
        <w:rPr>
          <w:rFonts w:hint="eastAsia" w:hAnsi="宋体" w:cs="宋体"/>
          <w:color w:val="000000" w:themeColor="text1"/>
          <w:sz w:val="28"/>
          <w:highlight w:val="none"/>
          <w14:textFill>
            <w14:solidFill>
              <w14:schemeClr w14:val="tx1"/>
            </w14:solidFill>
          </w14:textFill>
        </w:rPr>
        <w:t>二．招标文件</w:t>
      </w:r>
      <w:bookmarkEnd w:id="81"/>
      <w:bookmarkEnd w:id="82"/>
      <w:bookmarkStart w:id="83" w:name="_Hlt509649930"/>
      <w:bookmarkEnd w:id="83"/>
      <w:bookmarkStart w:id="84" w:name="_Hlt509649791"/>
      <w:bookmarkEnd w:id="84"/>
      <w:bookmarkStart w:id="85" w:name="_Hlt509650361"/>
      <w:bookmarkEnd w:id="85"/>
    </w:p>
    <w:p w14:paraId="187D3D04">
      <w:pPr>
        <w:spacing w:line="360" w:lineRule="auto"/>
        <w:ind w:firstLine="549"/>
        <w:rPr>
          <w:rFonts w:hint="eastAsia" w:ascii="宋体" w:hAnsi="宋体" w:cs="宋体"/>
          <w:b/>
          <w:color w:val="000000" w:themeColor="text1"/>
          <w:sz w:val="24"/>
          <w:highlight w:val="none"/>
          <w14:textFill>
            <w14:solidFill>
              <w14:schemeClr w14:val="tx1"/>
            </w14:solidFill>
          </w14:textFill>
        </w:rPr>
      </w:pPr>
      <w:bookmarkStart w:id="86" w:name="_Hlt509650734"/>
      <w:bookmarkEnd w:id="86"/>
      <w:r>
        <w:rPr>
          <w:rFonts w:hint="eastAsia" w:ascii="宋体" w:hAnsi="宋体" w:cs="宋体"/>
          <w:b/>
          <w:color w:val="000000" w:themeColor="text1"/>
          <w:sz w:val="24"/>
          <w:highlight w:val="none"/>
          <w14:textFill>
            <w14:solidFill>
              <w14:schemeClr w14:val="tx1"/>
            </w14:solidFill>
          </w14:textFill>
        </w:rPr>
        <w:t>14.招标文件构成</w:t>
      </w:r>
    </w:p>
    <w:p w14:paraId="61AA76B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14.1招标文件包括以下部分：</w:t>
      </w:r>
    </w:p>
    <w:p w14:paraId="33A720AB">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14.1.1第一章：</w:t>
      </w:r>
      <w:r>
        <w:rPr>
          <w:rFonts w:hint="eastAsia" w:ascii="宋体" w:hAnsi="宋体" w:cs="宋体"/>
          <w:bCs/>
          <w:color w:val="000000" w:themeColor="text1"/>
          <w:sz w:val="24"/>
          <w:highlight w:val="none"/>
          <w14:textFill>
            <w14:solidFill>
              <w14:schemeClr w14:val="tx1"/>
            </w14:solidFill>
          </w14:textFill>
        </w:rPr>
        <w:t>投标邀请（招标公告）；</w:t>
      </w:r>
    </w:p>
    <w:p w14:paraId="600BD6E4">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14.1.2第二章：</w:t>
      </w:r>
      <w:bookmarkStart w:id="87" w:name="_Hlt509650925"/>
      <w:bookmarkEnd w:id="87"/>
      <w:r>
        <w:rPr>
          <w:rFonts w:hint="eastAsia" w:ascii="宋体" w:hAnsi="宋体" w:cs="宋体"/>
          <w:bCs/>
          <w:color w:val="000000" w:themeColor="text1"/>
          <w:sz w:val="24"/>
          <w:highlight w:val="none"/>
          <w14:textFill>
            <w14:solidFill>
              <w14:schemeClr w14:val="tx1"/>
            </w14:solidFill>
          </w14:textFill>
        </w:rPr>
        <w:t>投标人须知前附表；</w:t>
      </w:r>
    </w:p>
    <w:p w14:paraId="35A8B340">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14.1.3第三章：</w:t>
      </w:r>
      <w:r>
        <w:rPr>
          <w:rFonts w:hint="eastAsia" w:ascii="宋体" w:hAnsi="宋体" w:cs="宋体"/>
          <w:bCs/>
          <w:color w:val="000000" w:themeColor="text1"/>
          <w:sz w:val="24"/>
          <w:highlight w:val="none"/>
          <w14:textFill>
            <w14:solidFill>
              <w14:schemeClr w14:val="tx1"/>
            </w14:solidFill>
          </w14:textFill>
        </w:rPr>
        <w:t>货物需求一览表；</w:t>
      </w:r>
    </w:p>
    <w:p w14:paraId="1D636A9C">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14.1.4第四章：</w:t>
      </w:r>
      <w:r>
        <w:rPr>
          <w:rFonts w:hint="eastAsia" w:ascii="宋体" w:hAnsi="宋体" w:cs="宋体"/>
          <w:bCs/>
          <w:color w:val="000000" w:themeColor="text1"/>
          <w:sz w:val="24"/>
          <w:highlight w:val="none"/>
          <w14:textFill>
            <w14:solidFill>
              <w14:schemeClr w14:val="tx1"/>
            </w14:solidFill>
          </w14:textFill>
        </w:rPr>
        <w:t>评标办法；</w:t>
      </w:r>
    </w:p>
    <w:p w14:paraId="7ABBE6B7">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14.1.5第五章：</w:t>
      </w:r>
      <w:r>
        <w:rPr>
          <w:rFonts w:hint="eastAsia" w:ascii="宋体" w:hAnsi="宋体" w:cs="宋体"/>
          <w:bCs/>
          <w:color w:val="000000" w:themeColor="text1"/>
          <w:sz w:val="24"/>
          <w:highlight w:val="none"/>
          <w14:textFill>
            <w14:solidFill>
              <w14:schemeClr w14:val="tx1"/>
            </w14:solidFill>
          </w14:textFill>
        </w:rPr>
        <w:t>投标人须知；</w:t>
      </w:r>
    </w:p>
    <w:p w14:paraId="7B3BB753">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14.1.6第六章：</w:t>
      </w:r>
      <w:r>
        <w:rPr>
          <w:rFonts w:hint="eastAsia" w:ascii="宋体" w:hAnsi="宋体" w:cs="宋体"/>
          <w:bCs/>
          <w:color w:val="000000" w:themeColor="text1"/>
          <w:sz w:val="24"/>
          <w:highlight w:val="none"/>
          <w14:textFill>
            <w14:solidFill>
              <w14:schemeClr w14:val="tx1"/>
            </w14:solidFill>
          </w14:textFill>
        </w:rPr>
        <w:t>采购合同；</w:t>
      </w:r>
    </w:p>
    <w:p w14:paraId="65DDE7D9">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14.1.7第七章：</w:t>
      </w:r>
      <w:r>
        <w:rPr>
          <w:rFonts w:hint="eastAsia" w:ascii="宋体" w:hAnsi="宋体" w:cs="宋体"/>
          <w:bCs/>
          <w:color w:val="000000" w:themeColor="text1"/>
          <w:sz w:val="24"/>
          <w:highlight w:val="none"/>
          <w14:textFill>
            <w14:solidFill>
              <w14:schemeClr w14:val="tx1"/>
            </w14:solidFill>
          </w14:textFill>
        </w:rPr>
        <w:t>投标文件格式；</w:t>
      </w:r>
    </w:p>
    <w:p w14:paraId="657F215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14.1.8周口市公共资源交易中心政府采购中心发布的</w:t>
      </w:r>
      <w:r>
        <w:rPr>
          <w:rFonts w:hint="eastAsia" w:ascii="宋体" w:hAnsi="宋体" w:cs="宋体"/>
          <w:color w:val="000000" w:themeColor="text1"/>
          <w:sz w:val="24"/>
          <w:highlight w:val="none"/>
          <w14:textFill>
            <w14:solidFill>
              <w14:schemeClr w14:val="tx1"/>
            </w14:solidFill>
          </w14:textFill>
        </w:rPr>
        <w:t>图纸、答疑、补遗、补充通知等。</w:t>
      </w:r>
    </w:p>
    <w:p w14:paraId="0B1CAF3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 投标人应认真阅读招标文件中所有的事项、格式、条件、条款和规范等要求。</w:t>
      </w:r>
      <w:r>
        <w:rPr>
          <w:rFonts w:hint="eastAsia" w:ascii="宋体" w:hAnsi="宋体"/>
          <w:color w:val="000000" w:themeColor="text1"/>
          <w:sz w:val="24"/>
          <w:highlight w:val="none"/>
          <w14:textFill>
            <w14:solidFill>
              <w14:schemeClr w14:val="tx1"/>
            </w14:solidFill>
          </w14:textFill>
        </w:rPr>
        <w:t>如果有异议在规定的时间内提出，没有异议需做出“无异议”承诺书，承诺书作为响应文件的组织部分，否则为无效响应文件。</w:t>
      </w:r>
    </w:p>
    <w:p w14:paraId="02326CE6">
      <w:pPr>
        <w:pStyle w:val="39"/>
        <w:tabs>
          <w:tab w:val="left" w:pos="819"/>
        </w:tabs>
        <w:adjustRightInd w:val="0"/>
        <w:snapToGrid w:val="0"/>
        <w:spacing w:line="360" w:lineRule="auto"/>
        <w:ind w:left="0" w:leftChars="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0"/>
          <w:highlight w:val="none"/>
          <w:lang w:val="en-US" w:eastAsia="zh-CN" w:bidi="ar-SA"/>
          <w14:textFill>
            <w14:solidFill>
              <w14:schemeClr w14:val="tx1"/>
            </w14:solidFill>
          </w14:textFill>
        </w:rPr>
        <w:t>14.3投标人应当按照招标文件的要求编制投标文件。投标文件应对招标文件提出的要求和条件作出实质性响应。供应商应具备完善的管理制度，并根据制度制定合理可行的服务方案。按文件要求和规定顺序编制投标文件，并保证所提供全部资料的真实性，并在投标文件中附承诺书；供应商提交的资料应证明其满足招标文件要求并在材料上面签署“与原件一致字样”，该文件包括资格材料、文字资料、图纸和数据等详细描述的资料,否则视为不响应招标文件。</w:t>
      </w:r>
    </w:p>
    <w:p w14:paraId="44867923">
      <w:pPr>
        <w:pStyle w:val="39"/>
        <w:tabs>
          <w:tab w:val="left" w:pos="819"/>
        </w:tabs>
        <w:adjustRightInd w:val="0"/>
        <w:snapToGrid w:val="0"/>
        <w:spacing w:line="360" w:lineRule="auto"/>
        <w:ind w:left="420" w:leftChars="200"/>
        <w:jc w:val="both"/>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提出，否则，由此引起的损失由投标人自行承担。</w:t>
      </w:r>
    </w:p>
    <w:p w14:paraId="79A24BB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15.招标文件的澄清与修改</w:t>
      </w:r>
    </w:p>
    <w:p w14:paraId="1F0CD32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15.1</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55CCAB5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15.2在投标截止时间前，</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和投标人在投标截止期方面的全部权力、责任和义务，将适用于延长后新的投标截止期。</w:t>
      </w:r>
    </w:p>
    <w:p w14:paraId="4A42D2C0">
      <w:pPr>
        <w:spacing w:line="360" w:lineRule="auto"/>
        <w:ind w:firstLine="550"/>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15.3特殊情况下，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发布澄清、更正或更改公告后，可不改变投标截止时间和开标时间。</w:t>
      </w:r>
    </w:p>
    <w:p w14:paraId="750CEEDF">
      <w:pPr>
        <w:pStyle w:val="6"/>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88" w:name="_Hlt509649724"/>
      <w:bookmarkEnd w:id="88"/>
      <w:bookmarkStart w:id="89" w:name="_Hlt509650697"/>
      <w:bookmarkEnd w:id="89"/>
      <w:bookmarkStart w:id="90" w:name="_Hlt510342861"/>
      <w:bookmarkEnd w:id="90"/>
      <w:bookmarkStart w:id="91" w:name="_Toc40975444"/>
      <w:bookmarkStart w:id="92" w:name="_Toc527725924"/>
      <w:r>
        <w:rPr>
          <w:rFonts w:hint="eastAsia" w:hAnsi="宋体" w:cs="宋体"/>
          <w:color w:val="000000" w:themeColor="text1"/>
          <w:sz w:val="28"/>
          <w:highlight w:val="none"/>
          <w14:textFill>
            <w14:solidFill>
              <w14:schemeClr w14:val="tx1"/>
            </w14:solidFill>
          </w14:textFill>
        </w:rPr>
        <w:t>三．投标文件的编制</w:t>
      </w:r>
      <w:bookmarkEnd w:id="91"/>
      <w:bookmarkEnd w:id="92"/>
    </w:p>
    <w:p w14:paraId="7139A5EE">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16.投标文件构成与格式</w:t>
      </w:r>
    </w:p>
    <w:p w14:paraId="4DB886F5">
      <w:pPr>
        <w:spacing w:line="360" w:lineRule="auto"/>
        <w:ind w:firstLine="550"/>
        <w:rPr>
          <w:rFonts w:hint="eastAsia" w:ascii="宋体" w:hAnsi="宋体" w:cs="宋体"/>
          <w:color w:val="000000" w:themeColor="text1"/>
          <w:sz w:val="24"/>
          <w:highlight w:val="none"/>
          <w14:textFill>
            <w14:solidFill>
              <w14:schemeClr w14:val="tx1"/>
            </w14:solidFill>
          </w14:textFill>
        </w:rPr>
      </w:pPr>
      <w:bookmarkStart w:id="93" w:name="_Hlt509650345"/>
      <w:bookmarkEnd w:id="93"/>
      <w:r>
        <w:rPr>
          <w:rFonts w:hint="eastAsia" w:ascii="宋体" w:hAnsi="宋体" w:cs="宋体"/>
          <w:color w:val="000000" w:themeColor="text1"/>
          <w:sz w:val="24"/>
          <w:highlight w:val="none"/>
          <w14:textFill>
            <w14:solidFill>
              <w14:schemeClr w14:val="tx1"/>
            </w14:solidFill>
          </w14:textFill>
        </w:rPr>
        <w:t>16.1投标文件是对招标文件的实质性响应及承诺文件。</w:t>
      </w:r>
    </w:p>
    <w:p w14:paraId="5AA939B2">
      <w:pPr>
        <w:spacing w:line="360" w:lineRule="auto"/>
        <w:ind w:firstLine="5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16.2</w:t>
      </w:r>
      <w:r>
        <w:rPr>
          <w:rFonts w:hint="eastAsia" w:ascii="宋体" w:hAnsi="宋体" w:cs="宋体"/>
          <w:bCs/>
          <w:color w:val="000000" w:themeColor="text1"/>
          <w:sz w:val="24"/>
          <w:highlight w:val="none"/>
          <w14:textFill>
            <w14:solidFill>
              <w14:schemeClr w14:val="tx1"/>
            </w14:solidFill>
          </w14:textFill>
        </w:rPr>
        <w:t>除非注明“投标人可自行制作格式”，投标文件应使用招标文件提供的格式。</w:t>
      </w:r>
    </w:p>
    <w:p w14:paraId="5DFAAE79">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58880E3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16.4除非招标文件另有规定，投标文件应使用中华人民共和国法定计量单位。</w:t>
      </w:r>
    </w:p>
    <w:p w14:paraId="723496C7">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0AF110C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16.6</w:t>
      </w:r>
      <w:r>
        <w:rPr>
          <w:rFonts w:hint="eastAsia" w:ascii="宋体" w:hAnsi="宋体" w:eastAsia="宋体" w:cs="宋体"/>
          <w:color w:val="000000" w:themeColor="text1"/>
          <w:kern w:val="0"/>
          <w:sz w:val="24"/>
          <w:highlight w:val="none"/>
          <w14:textFill>
            <w14:solidFill>
              <w14:schemeClr w14:val="tx1"/>
            </w14:solidFill>
          </w14:textFill>
        </w:rPr>
        <w:t>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p>
    <w:p w14:paraId="5B82136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16.7电报、电话、传真形式的投标概不接受。</w:t>
      </w:r>
    </w:p>
    <w:p w14:paraId="74FAB109">
      <w:pPr>
        <w:spacing w:line="360" w:lineRule="auto"/>
        <w:ind w:firstLine="55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16.8法定代表人授权委托书须在法人和被授权人身份证正面签名确认</w:t>
      </w:r>
      <w:r>
        <w:rPr>
          <w:rFonts w:hint="eastAsia" w:ascii="宋体" w:hAnsi="宋体" w:eastAsia="宋体" w:cs="宋体"/>
          <w:color w:val="000000" w:themeColor="text1"/>
          <w:sz w:val="24"/>
          <w:highlight w:val="none"/>
          <w:lang w:eastAsia="zh-CN"/>
          <w14:textFill>
            <w14:solidFill>
              <w14:schemeClr w14:val="tx1"/>
            </w14:solidFill>
          </w14:textFill>
        </w:rPr>
        <w:t>。</w:t>
      </w:r>
    </w:p>
    <w:p w14:paraId="10A89EFB">
      <w:pPr>
        <w:spacing w:line="360" w:lineRule="auto"/>
        <w:ind w:firstLine="55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16.</w:t>
      </w:r>
      <w:r>
        <w:rPr>
          <w:rFonts w:hint="eastAsia" w:ascii="宋体" w:hAnsi="宋体" w:cs="宋体"/>
          <w:color w:val="000000" w:themeColor="text1"/>
          <w:kern w:val="2"/>
          <w:sz w:val="24"/>
          <w:highlight w:val="none"/>
          <w:lang w:val="en-US" w:eastAsia="zh-CN" w:bidi="ar-SA"/>
          <w14:textFill>
            <w14:solidFill>
              <w14:schemeClr w14:val="tx1"/>
            </w14:solidFill>
          </w14:textFill>
        </w:rPr>
        <w:t>9</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电子投标文件制作</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1BF41E5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17.报价</w:t>
      </w:r>
    </w:p>
    <w:p w14:paraId="2D574E3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472294D5">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5D8FB5A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17.3投标人应在投标文件中注明拟提供货物的单价明细和总价。</w:t>
      </w:r>
    </w:p>
    <w:p w14:paraId="0333C809">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17.4除非招标文件另有规定，每一包只允许有一个最终报价，任何有选择的报价或替代方案将导致投标无效。</w:t>
      </w:r>
    </w:p>
    <w:p w14:paraId="46E8D49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17.5采购人不建议投标人采用总价优惠或以总价百分比优惠的方式进行投标报价，其优惠可直接计算并体现在各项投标报价的单价中。</w:t>
      </w:r>
    </w:p>
    <w:p w14:paraId="3864B91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17.6除政策性文件规定以外，投标人所报价格在合同实施期间不因市场变化因素而变动。</w:t>
      </w:r>
    </w:p>
    <w:p w14:paraId="276A9A3B">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18.投标内容填写及说明</w:t>
      </w:r>
    </w:p>
    <w:p w14:paraId="38F02322">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18.投标内容填写及说明</w:t>
      </w:r>
    </w:p>
    <w:p w14:paraId="4363292D">
      <w:pPr>
        <w:spacing w:line="360" w:lineRule="auto"/>
        <w:ind w:firstLine="549"/>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702B4A5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18.2投标人应在投标文件中提交招标文件要求的有关证明文件（扫描或影印件上传），作为其投标文件的一部分。</w:t>
      </w:r>
    </w:p>
    <w:p w14:paraId="6D991EA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268D768D">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18.3.1货物主要性能（内容）的详细描述；</w:t>
      </w:r>
    </w:p>
    <w:p w14:paraId="27C1D38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18.3.2保证所投货物正常、安全、连续运行期间所需的所有备品、备件及专用工具的详细清单。</w:t>
      </w:r>
    </w:p>
    <w:p w14:paraId="023C14C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18.4投标文件应编排有序、内容齐全、不得任意涂改或增删。如有错漏处必须修改，应在修改处加盖投标人电子公章。</w:t>
      </w:r>
    </w:p>
    <w:p w14:paraId="4C179D1D">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19.投标保证金（免收）</w:t>
      </w:r>
    </w:p>
    <w:p w14:paraId="3D5AD036">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20.投标有效期</w:t>
      </w:r>
    </w:p>
    <w:p w14:paraId="5CB8D83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20.1为保证采购人有足够的时间完成评标和与中标人签订合同，规定投标有效期。投标有效期期限见投标人须知前附表。</w:t>
      </w:r>
    </w:p>
    <w:p w14:paraId="3746910E">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20.2在投标有效期内，投标人的投标保持有效，投标人不得要求撤销或修改其投标文件。</w:t>
      </w:r>
    </w:p>
    <w:p w14:paraId="7F17D98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20.3投标有效期从投标截止日起计算。</w:t>
      </w:r>
    </w:p>
    <w:p w14:paraId="2488E19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20.4在原定投标有效期满之前，如果出现特殊情况，</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78096B9">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21.投标文件份数和签署</w:t>
      </w:r>
    </w:p>
    <w:p w14:paraId="2766805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 投标人应按照投标人须知前附表的要求准备投标文件。</w:t>
      </w:r>
    </w:p>
    <w:p w14:paraId="2943631A">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21.2投标文件均应依招标文件要求加盖投标人电子签章</w:t>
      </w:r>
      <w:r>
        <w:rPr>
          <w:rFonts w:hint="eastAsia" w:ascii="宋体" w:hAnsi="宋体" w:cs="宋体"/>
          <w:b/>
          <w:color w:val="000000" w:themeColor="text1"/>
          <w:sz w:val="24"/>
          <w:highlight w:val="none"/>
          <w14:textFill>
            <w14:solidFill>
              <w14:schemeClr w14:val="tx1"/>
            </w14:solidFill>
          </w14:textFill>
        </w:rPr>
        <w:t>。</w:t>
      </w:r>
    </w:p>
    <w:p w14:paraId="06325205">
      <w:pPr>
        <w:pStyle w:val="6"/>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94" w:name="_Hlt509650572"/>
      <w:bookmarkEnd w:id="94"/>
      <w:bookmarkStart w:id="95" w:name="_Toc40975445"/>
      <w:bookmarkStart w:id="96" w:name="_Toc527725925"/>
      <w:r>
        <w:rPr>
          <w:rFonts w:hint="eastAsia" w:hAnsi="宋体" w:cs="宋体"/>
          <w:color w:val="000000" w:themeColor="text1"/>
          <w:sz w:val="28"/>
          <w:highlight w:val="none"/>
          <w14:textFill>
            <w14:solidFill>
              <w14:schemeClr w14:val="tx1"/>
            </w14:solidFill>
          </w14:textFill>
        </w:rPr>
        <w:t>四．投标文件的递交</w:t>
      </w:r>
      <w:bookmarkEnd w:id="95"/>
      <w:bookmarkEnd w:id="96"/>
      <w:bookmarkStart w:id="97" w:name="_Hlt509649414"/>
      <w:bookmarkEnd w:id="97"/>
    </w:p>
    <w:p w14:paraId="078F9229">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22.投标文件的密封和标记</w:t>
      </w:r>
    </w:p>
    <w:p w14:paraId="3A16CC69">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1D1530D8">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23.投标文件的递交 </w:t>
      </w:r>
    </w:p>
    <w:p w14:paraId="1AB5B2B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23.1投标人应当在招标文件要求提交投标文件的截止时间前网上投标。</w:t>
      </w:r>
    </w:p>
    <w:p w14:paraId="010EAEB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将拒绝接收。</w:t>
      </w:r>
    </w:p>
    <w:p w14:paraId="5FE74518">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24.投标文件的修改和撤回</w:t>
      </w:r>
    </w:p>
    <w:p w14:paraId="703B5C6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投标截止日期前，投标人可以修改或撤回其投标文件；在投标截止时间后，投标人不得再要求修改或撤回其投标文件。</w:t>
      </w:r>
    </w:p>
    <w:p w14:paraId="3117AE6C">
      <w:pPr>
        <w:pStyle w:val="6"/>
        <w:spacing w:line="360" w:lineRule="auto"/>
        <w:ind w:firstLine="2996" w:firstLineChars="1066"/>
        <w:jc w:val="both"/>
        <w:rPr>
          <w:rFonts w:hint="eastAsia" w:hAnsi="宋体" w:cs="宋体"/>
          <w:color w:val="000000" w:themeColor="text1"/>
          <w:sz w:val="28"/>
          <w:highlight w:val="none"/>
          <w14:textFill>
            <w14:solidFill>
              <w14:schemeClr w14:val="tx1"/>
            </w14:solidFill>
          </w14:textFill>
        </w:rPr>
      </w:pPr>
      <w:bookmarkStart w:id="98" w:name="_Hlt509649294"/>
      <w:bookmarkEnd w:id="98"/>
      <w:bookmarkStart w:id="99" w:name="_Toc40975446"/>
      <w:bookmarkStart w:id="100" w:name="_Toc527725926"/>
      <w:r>
        <w:rPr>
          <w:rFonts w:hint="eastAsia" w:hAnsi="宋体" w:cs="宋体"/>
          <w:color w:val="000000" w:themeColor="text1"/>
          <w:sz w:val="28"/>
          <w:highlight w:val="none"/>
          <w14:textFill>
            <w14:solidFill>
              <w14:schemeClr w14:val="tx1"/>
            </w14:solidFill>
          </w14:textFill>
        </w:rPr>
        <w:t>五．开标与评标</w:t>
      </w:r>
      <w:bookmarkEnd w:id="99"/>
      <w:bookmarkEnd w:id="100"/>
    </w:p>
    <w:p w14:paraId="1A003AAE">
      <w:pPr>
        <w:snapToGrid w:val="0"/>
        <w:spacing w:line="300" w:lineRule="auto"/>
        <w:ind w:firstLine="550"/>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25.开标</w:t>
      </w:r>
    </w:p>
    <w:p w14:paraId="053EC2AB">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eastAsia="宋体" w:cs="宋体"/>
          <w:color w:val="000000" w:themeColor="text1"/>
          <w:sz w:val="24"/>
          <w:szCs w:val="24"/>
          <w:highlight w:val="none"/>
          <w:lang w:val="en-US" w:eastAsia="zh-CN"/>
          <w14:textFill>
            <w14:solidFill>
              <w14:schemeClr w14:val="tx1"/>
            </w14:solidFill>
          </w14:textFill>
        </w:rPr>
        <w:t>办事指南《</w:t>
      </w:r>
      <w:r>
        <w:rPr>
          <w:rFonts w:hint="eastAsia" w:ascii="宋体" w:hAnsi="宋体" w:eastAsia="宋体" w:cs="宋体"/>
          <w:color w:val="000000" w:themeColor="text1"/>
          <w:sz w:val="24"/>
          <w:szCs w:val="24"/>
          <w:highlight w:val="none"/>
          <w14:textFill>
            <w14:solidFill>
              <w14:schemeClr w14:val="tx1"/>
            </w14:solidFill>
          </w14:textFill>
        </w:rPr>
        <w:t>不见面开标远程在线解密会员端操作手册操作指南</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0EC33D9C">
      <w:pPr>
        <w:spacing w:line="360" w:lineRule="auto"/>
        <w:ind w:firstLine="549"/>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25.2开标时，各投标单位应在规定时间内对本单位的投标文件现场解密，项目负责人在监督员或公证员监督下解密所</w:t>
      </w:r>
      <w:r>
        <w:rPr>
          <w:rFonts w:hint="eastAsia" w:ascii="宋体" w:hAnsi="宋体" w:eastAsia="宋体" w:cs="宋体"/>
          <w:bCs/>
          <w:color w:val="000000" w:themeColor="text1"/>
          <w:sz w:val="24"/>
          <w:highlight w:val="none"/>
          <w14:textFill>
            <w14:solidFill>
              <w14:schemeClr w14:val="tx1"/>
            </w14:solidFill>
          </w14:textFill>
        </w:rPr>
        <w:t>有投标文件。在解密投标文件开始时30分钟内进行解密，超时视为放弃递交投标文件。</w:t>
      </w:r>
    </w:p>
    <w:p w14:paraId="78D153BE">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25.3投标资格及投标文件的法律文本将由评审委员会在评标前进行审查。资格不符合招标文件要求和相关法律规定的，投标无效。</w:t>
      </w:r>
    </w:p>
    <w:p w14:paraId="10F20962">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178F0BFB">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26.投标文件的澄清、说明或补正</w:t>
      </w:r>
    </w:p>
    <w:p w14:paraId="1D87004E">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0FF7336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34D2C69E">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开标一览表内容与投标文件中明细表内容不一致的，以开标一览表为准。</w:t>
      </w:r>
    </w:p>
    <w:p w14:paraId="609F8B11">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26.4 如同时出现26.2条和26.3条所述的不一致情况，以开标一览表为准。</w:t>
      </w:r>
    </w:p>
    <w:p w14:paraId="01D78163">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27.评标</w:t>
      </w:r>
    </w:p>
    <w:p w14:paraId="6984A4D5">
      <w:pPr>
        <w:spacing w:line="360" w:lineRule="auto"/>
        <w:ind w:firstLine="523" w:firstLineChars="218"/>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27.1 评委会将按照招标文件规定的评标办法对投标人独立进行投标评审。投标评审分为符合性审查和综合评分。</w:t>
      </w:r>
    </w:p>
    <w:p w14:paraId="474692F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1EE71D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有下列情形之一的，评标委员会应当否决其投标：</w:t>
      </w:r>
    </w:p>
    <w:p w14:paraId="6940056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27.2.1投标文件未经投标单位电子签章的；</w:t>
      </w:r>
    </w:p>
    <w:p w14:paraId="07DE99D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27.2.2投标联合体没有提交共同投标协议；</w:t>
      </w:r>
    </w:p>
    <w:p w14:paraId="20060AC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27.2.3投标人不符合国家或者招标文件规定的资格条件；</w:t>
      </w:r>
    </w:p>
    <w:p w14:paraId="462FD7E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同一投标人提交两个以上不同的投标文件或者投标报价，但招标文件要求提交备选投标的除外；</w:t>
      </w:r>
    </w:p>
    <w:p w14:paraId="78DE4B2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投标报价或者某些分项报价明显不合理或者低于成本，有可能影响商品质量和不能诚信履约；</w:t>
      </w:r>
    </w:p>
    <w:p w14:paraId="1001503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投标报价高于招标文件设定的最高投标限价；</w:t>
      </w:r>
    </w:p>
    <w:p w14:paraId="443AB41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投标文件没有对招标文件的实质性要求和条件作出响应；</w:t>
      </w:r>
    </w:p>
    <w:p w14:paraId="4C689A40">
      <w:pPr>
        <w:pStyle w:val="2"/>
        <w:ind w:firstLine="480" w:firstLineChars="200"/>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27.2.</w:t>
      </w:r>
      <w:r>
        <w:rPr>
          <w:rFonts w:hint="eastAsia" w:ascii="宋体" w:hAnsi="宋体" w:cs="宋体"/>
          <w:color w:val="000000" w:themeColor="text1"/>
          <w:kern w:val="2"/>
          <w:sz w:val="24"/>
          <w:highlight w:val="none"/>
          <w:lang w:val="en-US" w:eastAsia="zh-CN" w:bidi="ar-SA"/>
          <w14:textFill>
            <w14:solidFill>
              <w14:schemeClr w14:val="tx1"/>
            </w14:solidFill>
          </w14:textFill>
        </w:rPr>
        <w:t>8</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中标供应商没有在投标（响应）文件附“廉洁自律承诺书”。</w:t>
      </w:r>
    </w:p>
    <w:p w14:paraId="51320B3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cs="宋体"/>
          <w:color w:val="000000" w:themeColor="text1"/>
          <w:sz w:val="24"/>
          <w:highlight w:val="none"/>
          <w14:textFill>
            <w14:solidFill>
              <w14:schemeClr w14:val="tx1"/>
            </w14:solidFill>
          </w14:textFill>
        </w:rPr>
        <w:t>投标人有串通投标、弄虚作假、行贿等违法行为。</w:t>
      </w:r>
    </w:p>
    <w:p w14:paraId="6A6AC6A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27.3如果投标文件未通过投标符合性审查，投标无效。</w:t>
      </w:r>
    </w:p>
    <w:p w14:paraId="46A6124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27.4评委会决定投标文件的响应性及符合性只根据投标文件本身的内容，不寻求其他外部证据。</w:t>
      </w:r>
    </w:p>
    <w:p w14:paraId="5096683A">
      <w:pPr>
        <w:spacing w:line="360" w:lineRule="auto"/>
        <w:ind w:firstLine="549"/>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w:t>
      </w:r>
      <w:r>
        <w:rPr>
          <w:rFonts w:hint="eastAsia" w:ascii="宋体" w:hAnsi="宋体" w:cs="宋体"/>
          <w:color w:val="000000" w:themeColor="text1"/>
          <w:sz w:val="24"/>
          <w:highlight w:val="none"/>
          <w:lang w:val="en-US" w:eastAsia="zh-CN"/>
          <w14:textFill>
            <w14:solidFill>
              <w14:schemeClr w14:val="tx1"/>
            </w14:solidFill>
          </w14:textFill>
        </w:rPr>
        <w:t>4.1</w:t>
      </w:r>
      <w:r>
        <w:rPr>
          <w:rFonts w:hint="eastAsia" w:ascii="宋体" w:hAnsi="宋体" w:cs="宋体"/>
          <w:color w:val="000000" w:themeColor="text1"/>
          <w:sz w:val="24"/>
          <w:highlight w:val="none"/>
          <w14:textFill>
            <w14:solidFill>
              <w14:schemeClr w14:val="tx1"/>
            </w14:solidFill>
          </w14:textFill>
        </w:rPr>
        <w:t>投标人有串通投标、弄虚作假、行贿等违法行为</w:t>
      </w:r>
      <w:r>
        <w:rPr>
          <w:rFonts w:hint="eastAsia" w:ascii="宋体" w:hAnsi="宋体" w:cs="宋体"/>
          <w:color w:val="000000" w:themeColor="text1"/>
          <w:sz w:val="24"/>
          <w:highlight w:val="none"/>
          <w:lang w:eastAsia="zh-CN"/>
          <w14:textFill>
            <w14:solidFill>
              <w14:schemeClr w14:val="tx1"/>
            </w14:solidFill>
          </w14:textFill>
        </w:rPr>
        <w:t>；</w:t>
      </w:r>
    </w:p>
    <w:p w14:paraId="045F79EF">
      <w:pPr>
        <w:spacing w:line="360" w:lineRule="auto"/>
        <w:ind w:firstLine="549"/>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27.4.2投标文件未编制目录及索引的；</w:t>
      </w:r>
    </w:p>
    <w:p w14:paraId="55D8FA75">
      <w:pPr>
        <w:spacing w:line="360" w:lineRule="auto"/>
        <w:ind w:firstLine="549"/>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27.4.3授权委托书中法定代表人和委托代理人未在身份证扫描件正面签字的；</w:t>
      </w:r>
    </w:p>
    <w:p w14:paraId="1AB3E17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w:t>
      </w:r>
      <w:r>
        <w:rPr>
          <w:rFonts w:hint="eastAsia" w:ascii="宋体" w:hAnsi="宋体" w:cs="宋体"/>
          <w:color w:val="000000" w:themeColor="text1"/>
          <w:sz w:val="24"/>
          <w:highlight w:val="none"/>
          <w:lang w:val="en-US" w:eastAsia="zh-CN"/>
          <w14:textFill>
            <w14:solidFill>
              <w14:schemeClr w14:val="tx1"/>
            </w14:solidFill>
          </w14:textFill>
        </w:rPr>
        <w:t>4.4</w:t>
      </w:r>
      <w:r>
        <w:rPr>
          <w:rFonts w:hint="eastAsia" w:ascii="宋体" w:hAnsi="宋体" w:cs="宋体"/>
          <w:color w:val="000000" w:themeColor="text1"/>
          <w:sz w:val="24"/>
          <w:highlight w:val="none"/>
          <w14:textFill>
            <w14:solidFill>
              <w14:schemeClr w14:val="tx1"/>
            </w14:solidFill>
          </w14:textFill>
        </w:rPr>
        <w:t>如果投标文件未通过投标符合性审查，投标无效。</w:t>
      </w:r>
    </w:p>
    <w:p w14:paraId="7B3E250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27.4</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评委会决定投标文件的响应性及符合性只根据投标文件本身的内容，不寻求其他外部证据。</w:t>
      </w:r>
    </w:p>
    <w:p w14:paraId="29592AAA">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28</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废标处理</w:t>
      </w:r>
    </w:p>
    <w:p w14:paraId="151123F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28.1在招标采购中，出现下列情形之一的，周口市公共资源交易中心政府采购中心有权宣布废标：</w:t>
      </w:r>
    </w:p>
    <w:p w14:paraId="59833FF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28.1.1符合专业条件的投标人或对招标文件作实质响应的投标人不足三家的；</w:t>
      </w:r>
    </w:p>
    <w:p w14:paraId="108E206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28.1.2投标人的报价均超过采购预算，采购人不能支付的；</w:t>
      </w:r>
    </w:p>
    <w:p w14:paraId="7B874AF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28.1.3出现影响采购公正的违法、违规行为的；</w:t>
      </w:r>
    </w:p>
    <w:p w14:paraId="315F08D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28.1.4因重大变故，采购任务取消的。</w:t>
      </w:r>
    </w:p>
    <w:p w14:paraId="7EBA1E1E">
      <w:pPr>
        <w:pStyle w:val="9"/>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olor w:val="000000" w:themeColor="text1"/>
          <w:sz w:val="24"/>
          <w:highlight w:val="none"/>
          <w:lang w:val="en-US" w:eastAsia="zh-CN"/>
          <w14:textFill>
            <w14:solidFill>
              <w14:schemeClr w14:val="tx1"/>
            </w14:solidFill>
          </w14:textFill>
        </w:rPr>
        <w:t>28.1.5</w:t>
      </w:r>
      <w:r>
        <w:rPr>
          <w:rFonts w:hint="eastAsia" w:ascii="宋体" w:hAnsi="宋体" w:eastAsia="宋体"/>
          <w:color w:val="000000" w:themeColor="text1"/>
          <w:sz w:val="24"/>
          <w:highlight w:val="none"/>
          <w14:textFill>
            <w14:solidFill>
              <w14:schemeClr w14:val="tx1"/>
            </w14:solidFill>
          </w14:textFill>
        </w:rPr>
        <w:t>供应商提交的资料</w:t>
      </w:r>
      <w:r>
        <w:rPr>
          <w:rFonts w:hint="eastAsia" w:ascii="宋体" w:hAnsi="宋体"/>
          <w:color w:val="000000" w:themeColor="text1"/>
          <w:sz w:val="24"/>
          <w:highlight w:val="none"/>
          <w:lang w:eastAsia="zh-CN"/>
          <w14:textFill>
            <w14:solidFill>
              <w14:schemeClr w14:val="tx1"/>
            </w14:solidFill>
          </w14:textFill>
        </w:rPr>
        <w:t>未</w:t>
      </w:r>
      <w:r>
        <w:rPr>
          <w:rFonts w:hint="eastAsia" w:hAnsi="宋体"/>
          <w:color w:val="000000" w:themeColor="text1"/>
          <w:sz w:val="24"/>
          <w:highlight w:val="none"/>
          <w:lang w:eastAsia="zh-CN"/>
          <w14:textFill>
            <w14:solidFill>
              <w14:schemeClr w14:val="tx1"/>
            </w14:solidFill>
          </w14:textFill>
        </w:rPr>
        <w:t>签署</w:t>
      </w:r>
      <w:r>
        <w:rPr>
          <w:rFonts w:hint="eastAsia" w:ascii="宋体" w:hAnsi="宋体" w:eastAsia="宋体"/>
          <w:color w:val="000000" w:themeColor="text1"/>
          <w:sz w:val="24"/>
          <w:highlight w:val="none"/>
          <w14:textFill>
            <w14:solidFill>
              <w14:schemeClr w14:val="tx1"/>
            </w14:solidFill>
          </w14:textFill>
        </w:rPr>
        <w:t>“与原件一致字样”。</w:t>
      </w:r>
    </w:p>
    <w:p w14:paraId="5A25DC6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废标后，周口市公共资源交易中心政府采购中心会把废标理由通知所有投标人。</w:t>
      </w:r>
    </w:p>
    <w:p w14:paraId="3B29664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1170CCE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28.2.1放弃参加投标的；</w:t>
      </w:r>
    </w:p>
    <w:p w14:paraId="4E4F6F2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28.2.2未经周口市公共资源交易中心政府采购中心允许，离开开标现场通知不上的；</w:t>
      </w:r>
    </w:p>
    <w:p w14:paraId="6D66849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28.2.3不符合招标文件列明的专业条件的；</w:t>
      </w:r>
    </w:p>
    <w:p w14:paraId="746CCBA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28.2.4未按规定交纳谈判保证金的；</w:t>
      </w:r>
    </w:p>
    <w:p w14:paraId="23D3F3E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28.2.5有影响采购公正的违法、违规行为造成项目废标的；</w:t>
      </w:r>
    </w:p>
    <w:p w14:paraId="3A1F289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28.2.6其他不符合竞争性谈判条件的情况。</w:t>
      </w:r>
    </w:p>
    <w:p w14:paraId="259FD535">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28.3采购方式现场改为竞争性谈判时，</w:t>
      </w:r>
      <w:r>
        <w:rPr>
          <w:rFonts w:hint="eastAsia" w:ascii="宋体" w:hAnsi="宋体" w:cs="宋体"/>
          <w:color w:val="000000" w:themeColor="text1"/>
          <w:sz w:val="24"/>
          <w:highlight w:val="none"/>
          <w14:textFill>
            <w14:solidFill>
              <w14:schemeClr w14:val="tx1"/>
            </w14:solidFill>
          </w14:textFill>
        </w:rPr>
        <w:t>周口市公共资源交易中心政府采购中心</w:t>
      </w:r>
      <w:r>
        <w:rPr>
          <w:rFonts w:hint="eastAsia" w:ascii="宋体" w:hAnsi="宋体" w:cs="宋体"/>
          <w:color w:val="000000" w:themeColor="text1"/>
          <w:sz w:val="24"/>
          <w:szCs w:val="24"/>
          <w:highlight w:val="none"/>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C495E00">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247C4ED6">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7BB5DD56">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28.3.3在谈判内容不作实质性变更及重大调整的前提下，投标人次轮报价不得高于上一轮报价。</w:t>
      </w:r>
    </w:p>
    <w:p w14:paraId="0EF6A448">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29</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二次采购</w:t>
      </w:r>
    </w:p>
    <w:p w14:paraId="7D5F7C4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项目废标后，周口市公共资源交易中心政府采购中心可能发布二次公告（投标邀请），进行二次采购。</w:t>
      </w:r>
    </w:p>
    <w:p w14:paraId="240BE79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前款所述“二次”，系指项目废标后的重新公告及采购，并不仅限于项目的第二次公告及采购。</w:t>
      </w:r>
    </w:p>
    <w:p w14:paraId="794ADC39">
      <w:pPr>
        <w:pStyle w:val="6"/>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101" w:name="_Toc516969091"/>
      <w:bookmarkStart w:id="102" w:name="_Toc40975447"/>
      <w:bookmarkStart w:id="103" w:name="_Toc527725927"/>
      <w:r>
        <w:rPr>
          <w:rFonts w:hint="eastAsia" w:hAnsi="宋体" w:cs="宋体"/>
          <w:color w:val="000000" w:themeColor="text1"/>
          <w:sz w:val="28"/>
          <w:highlight w:val="none"/>
          <w14:textFill>
            <w14:solidFill>
              <w14:schemeClr w14:val="tx1"/>
            </w14:solidFill>
          </w14:textFill>
        </w:rPr>
        <w:t>六．定标与签订合同</w:t>
      </w:r>
      <w:bookmarkEnd w:id="101"/>
      <w:bookmarkEnd w:id="102"/>
      <w:bookmarkEnd w:id="103"/>
    </w:p>
    <w:p w14:paraId="23A87AEB">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30.定标</w:t>
      </w:r>
    </w:p>
    <w:p w14:paraId="043B41E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30.1 投标符合性审查后，评委会应当按招标文件规定的综合评分办法提出独立评审意见，推荐中标候选人。</w:t>
      </w:r>
    </w:p>
    <w:p w14:paraId="5F254C5A">
      <w:pPr>
        <w:pStyle w:val="21"/>
        <w:ind w:right="-21" w:firstLine="540"/>
        <w:rPr>
          <w:rFonts w:hint="eastAsia" w:ascii="宋体" w:hAnsi="宋体" w:eastAsia="宋体" w:cs="宋体"/>
          <w:color w:val="000000" w:themeColor="text1"/>
          <w:kern w:val="2"/>
          <w:szCs w:val="20"/>
          <w:highlight w:val="none"/>
          <w:lang w:val="en-US" w:eastAsia="zh-CN"/>
          <w14:textFill>
            <w14:solidFill>
              <w14:schemeClr w14:val="tx1"/>
            </w14:solidFill>
          </w14:textFill>
        </w:rPr>
      </w:pPr>
      <w:r>
        <w:rPr>
          <w:rFonts w:hint="eastAsia" w:ascii="宋体" w:hAnsi="宋体" w:eastAsia="宋体" w:cs="宋体"/>
          <w:color w:val="000000" w:themeColor="text1"/>
          <w:kern w:val="2"/>
          <w:szCs w:val="20"/>
          <w:highlight w:val="none"/>
          <w:lang w:val="en-US" w:eastAsia="zh-CN"/>
          <w14:textFill>
            <w14:solidFill>
              <w14:schemeClr w14:val="tx1"/>
            </w14:solidFill>
          </w14:textFill>
        </w:rPr>
        <w:t>30.2采购人应当自收到评审报告之日起5个工作日内在评审报告推荐的中标或者成交候选人中按顺序确定中标或者成交供应商。</w:t>
      </w:r>
    </w:p>
    <w:p w14:paraId="1CBBDD66">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56463C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04EB0B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30.4原则上把合同授予实质上响应招标文件要求的排名最前的中标候选人或通过上条资格审查的中标候选人。</w:t>
      </w:r>
    </w:p>
    <w:p w14:paraId="191D5F9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30.5 最低报价并不是中标的保证。</w:t>
      </w:r>
    </w:p>
    <w:p w14:paraId="2E974FB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30.6凡发现中标候选人有下列行为之一的，其中标无效，并移交政府采购监督管理部门依法处理：</w:t>
      </w:r>
    </w:p>
    <w:p w14:paraId="4B85B342">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 以他人名义投标、或提供虚假材料弄虚作假谋取中标的；</w:t>
      </w:r>
    </w:p>
    <w:p w14:paraId="29E3F7CA">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30.6.1.1以他人名义投标，是指使用通过受让或者租借等方式获取的资格、资质证书投标。</w:t>
      </w:r>
    </w:p>
    <w:p w14:paraId="70AAA399">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30.6.1.2有投标人有下列情形之一的，属于弄虚作假的行为：</w:t>
      </w:r>
    </w:p>
    <w:p w14:paraId="0D54FDA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30.6.1.2.1使用伪造、变造的许可证件；</w:t>
      </w:r>
    </w:p>
    <w:p w14:paraId="78ED1797">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30.6.1.2.2提供虚假的财务状况或者业绩；</w:t>
      </w:r>
    </w:p>
    <w:p w14:paraId="243A98B5">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30.6.1.2.3提供虚假的项目负责人或者主要技术人员简历、劳动关系证明；</w:t>
      </w:r>
    </w:p>
    <w:p w14:paraId="725924EF">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30.6.1.2.4提供虚假的信用状况；</w:t>
      </w:r>
    </w:p>
    <w:p w14:paraId="2E966AE1">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30.6.1.2.5其他弄虚作假的行为。</w:t>
      </w:r>
    </w:p>
    <w:p w14:paraId="0F9845B1">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30.6.2与采购人、其他供应商或者采购代理机构名称工作人员恶意串通的；</w:t>
      </w:r>
    </w:p>
    <w:p w14:paraId="5F4CF6D4">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30.6.3向采购人、评审专家、采购代理机构工作人员行贿或者提供其他不正当利益的；</w:t>
      </w:r>
    </w:p>
    <w:p w14:paraId="500FCC0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30.6.4有法律、法规规定的其他损害采购人利益和社会公共利益情形的；</w:t>
      </w:r>
    </w:p>
    <w:p w14:paraId="267DC1A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30.6.5其他违反招投标法律、法规和规章强制性规定的行为。</w:t>
      </w:r>
    </w:p>
    <w:p w14:paraId="6316B05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30.7周口市公共资源交易中心政府采购中心将在政府采购相关网站上发布评审结果公告。</w:t>
      </w:r>
    </w:p>
    <w:p w14:paraId="6762A81D">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31.中标通知书</w:t>
      </w:r>
    </w:p>
    <w:p w14:paraId="0A76AB8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31.1</w:t>
      </w:r>
      <w:r>
        <w:rPr>
          <w:rFonts w:hint="eastAsia" w:ascii="宋体" w:hAnsi="宋体" w:cs="宋体"/>
          <w:color w:val="000000" w:themeColor="text1"/>
          <w:sz w:val="24"/>
          <w:highlight w:val="none"/>
          <w:lang w:val="en-US" w:eastAsia="zh-CN"/>
          <w14:textFill>
            <w14:solidFill>
              <w14:schemeClr w14:val="tx1"/>
            </w14:solidFill>
          </w14:textFill>
        </w:rPr>
        <w:t>在发出中标公告后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ascii="宋体" w:hAnsi="宋体" w:eastAsia="宋体" w:cs="宋体"/>
          <w:color w:val="000000" w:themeColor="text1"/>
          <w:sz w:val="24"/>
          <w:highlight w:val="none"/>
          <w14:textFill>
            <w14:solidFill>
              <w14:schemeClr w14:val="tx1"/>
            </w14:solidFill>
          </w14:textFill>
        </w:rPr>
        <w:t>中标通知书。</w:t>
      </w:r>
    </w:p>
    <w:p w14:paraId="6A29B45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31.2周口市公共资源交易中心政府采购中心对未中标的投标人不做未中标原因的解释。</w:t>
      </w:r>
    </w:p>
    <w:p w14:paraId="7020ADF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31.3评审结果确定后，中标人请及时到周口市公共资源交易中心政府采购中心领取中标通知书。</w:t>
      </w:r>
    </w:p>
    <w:p w14:paraId="4A3079CF">
      <w:pPr>
        <w:spacing w:line="360" w:lineRule="auto"/>
        <w:ind w:firstLine="549"/>
        <w:rPr>
          <w:rFonts w:hint="eastAsia" w:ascii="宋体" w:hAnsi="宋体" w:cs="宋体"/>
          <w:color w:val="000000" w:themeColor="text1"/>
          <w:sz w:val="24"/>
          <w:szCs w:val="22"/>
          <w:highlight w:val="none"/>
          <w14:textFill>
            <w14:solidFill>
              <w14:schemeClr w14:val="tx1"/>
            </w14:solidFill>
          </w14:textFill>
        </w:rPr>
      </w:pPr>
      <w:r>
        <w:rPr>
          <w:rFonts w:hint="eastAsia" w:ascii="宋体" w:hAnsi="宋体" w:cs="宋体"/>
          <w:color w:val="000000" w:themeColor="text1"/>
          <w:sz w:val="24"/>
          <w:szCs w:val="22"/>
          <w:highlight w:val="none"/>
          <w14:textFill>
            <w14:solidFill>
              <w14:schemeClr w14:val="tx1"/>
            </w14:solidFill>
          </w14:textFill>
        </w:rPr>
        <w:t>32.中标服务费</w:t>
      </w:r>
    </w:p>
    <w:p w14:paraId="22CD8368">
      <w:pPr>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本项目免收中标服务费</w:t>
      </w:r>
    </w:p>
    <w:p w14:paraId="64744E6E">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33.履约保证金</w:t>
      </w:r>
    </w:p>
    <w:p w14:paraId="7B1AA651">
      <w:pPr>
        <w:spacing w:line="360" w:lineRule="auto"/>
        <w:ind w:firstLine="549"/>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无</w:t>
      </w:r>
    </w:p>
    <w:p w14:paraId="0516089E">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34.签订合同</w:t>
      </w:r>
    </w:p>
    <w:p w14:paraId="3DD1C669">
      <w:pPr>
        <w:pStyle w:val="36"/>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34.1中标人应在中标通知书发出之日起七日历日内（具体时间、地点见中标通知书）与采购人签订合同。招标文件、中标人的投标文件及澄清文件等，均作为合同的附件。</w:t>
      </w:r>
    </w:p>
    <w:p w14:paraId="1575270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34.2 采购双方必须严格按照招标文件、投标文件及有关承诺签订采购合同，不得擅自变更。招标人和中标人不得再行订立背离合同实质性内容的其他协议。对任何因双方擅自变更合同引起的问题周口市公共资源交易中心政府采购中心概不负责，合同风险由双方自行承担。</w:t>
      </w:r>
    </w:p>
    <w:p w14:paraId="494ADF0C">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34.3采购人保留以书面形式要求合同的卖方对其所投货物的装运方式、交货地点及服务细则等作适当调整的权利。</w:t>
      </w:r>
    </w:p>
    <w:p w14:paraId="5A4A3EA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35.验收</w:t>
      </w:r>
    </w:p>
    <w:p w14:paraId="1EB0206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由采购人自行组织对供应商的履约验收。</w:t>
      </w:r>
    </w:p>
    <w:p w14:paraId="46A47DFB">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36</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质疑</w:t>
      </w:r>
    </w:p>
    <w:p w14:paraId="2EF8801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36.1</w:t>
      </w:r>
      <w:r>
        <w:rPr>
          <w:rFonts w:hint="eastAsia" w:ascii="宋体" w:hAnsi="宋体" w:eastAsia="宋体" w:cs="宋体"/>
          <w:bCs/>
          <w:color w:val="000000" w:themeColor="text1"/>
          <w:sz w:val="24"/>
          <w:highlight w:val="none"/>
          <w14:textFill>
            <w14:solidFill>
              <w14:schemeClr w14:val="tx1"/>
            </w14:solidFill>
          </w14:textFill>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1AB5C25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36.2质疑书内容应包括质疑的详细理由和依据，并提供有关证明资料。</w:t>
      </w:r>
    </w:p>
    <w:p w14:paraId="076EBAB0">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 有以下情形之一的，视为无效质疑：</w:t>
      </w:r>
    </w:p>
    <w:p w14:paraId="263C0637">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36.3.1 未按规定时间或规定手续提交质疑的；</w:t>
      </w:r>
    </w:p>
    <w:p w14:paraId="4C6B001B">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36.3.2 质疑内容含糊不清、没有提供详细理由和依据，无法进行核查的；</w:t>
      </w:r>
    </w:p>
    <w:p w14:paraId="09E4DBC0">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36.3.3 其他不符合质疑程序和有关规定的。</w:t>
      </w:r>
    </w:p>
    <w:p w14:paraId="7F195FFB">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被判定无效质疑的，采购人将书面回复投标单位其质疑无效的理由，并记录无效质疑一次。</w:t>
      </w:r>
    </w:p>
    <w:p w14:paraId="0143EBAB">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36.4</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将在受到书面质疑后7个工作日内审查质疑事项，作出答复或相关处理决定，并以书面形式通知质疑人，但答复的内容不涉及商业秘密。</w:t>
      </w:r>
    </w:p>
    <w:p w14:paraId="7EDFBBA2">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w:t>
      </w:r>
      <w:r>
        <w:rPr>
          <w:rFonts w:hint="eastAsia" w:ascii="宋体" w:hAnsi="宋体" w:cs="宋体"/>
          <w:bCs/>
          <w:color w:val="000000" w:themeColor="text1"/>
          <w:sz w:val="24"/>
          <w:highlight w:val="none"/>
          <w14:textFill>
            <w14:solidFill>
              <w14:schemeClr w14:val="tx1"/>
            </w14:solidFill>
          </w14:textFill>
        </w:rPr>
        <w:t>投诉人有下列情形之一的，属于虚假、恶意投诉，</w:t>
      </w:r>
      <w:r>
        <w:rPr>
          <w:rFonts w:hint="eastAsia" w:ascii="宋体" w:hAnsi="宋体" w:cs="宋体"/>
          <w:color w:val="000000" w:themeColor="text1"/>
          <w:sz w:val="24"/>
          <w:highlight w:val="none"/>
          <w14:textFill>
            <w14:solidFill>
              <w14:schemeClr w14:val="tx1"/>
            </w14:solidFill>
          </w14:textFill>
        </w:rPr>
        <w:t>政府采购监督管理部门</w:t>
      </w:r>
      <w:r>
        <w:rPr>
          <w:rFonts w:hint="eastAsia" w:ascii="宋体" w:hAnsi="宋体" w:cs="宋体"/>
          <w:bCs/>
          <w:color w:val="000000" w:themeColor="text1"/>
          <w:sz w:val="24"/>
          <w:highlight w:val="none"/>
          <w14:textFill>
            <w14:solidFill>
              <w14:schemeClr w14:val="tx1"/>
            </w14:solidFill>
          </w14:textFill>
        </w:rPr>
        <w:t>将驳回投诉，将其列入不良行为记录名单，并依法予以处罚：</w:t>
      </w:r>
    </w:p>
    <w:p w14:paraId="3792FC12">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36.5.1一年内三次以上投诉均查无实据的；</w:t>
      </w:r>
    </w:p>
    <w:p w14:paraId="457AF7D3">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36.5.2捏造事实、提供虚假投诉材料或提供以非法手段取得的证明材料质疑的；</w:t>
      </w:r>
    </w:p>
    <w:p w14:paraId="34F704FA">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36.5.3其他经认定属于虚假、恶意投诉的行为</w:t>
      </w:r>
      <w:r>
        <w:rPr>
          <w:rFonts w:hint="eastAsia" w:ascii="宋体" w:hAnsi="宋体" w:cs="宋体"/>
          <w:bCs/>
          <w:color w:val="000000" w:themeColor="text1"/>
          <w:sz w:val="24"/>
          <w:highlight w:val="none"/>
          <w14:textFill>
            <w14:solidFill>
              <w14:schemeClr w14:val="tx1"/>
            </w14:solidFill>
          </w14:textFill>
        </w:rPr>
        <w:t>。</w:t>
      </w:r>
    </w:p>
    <w:p w14:paraId="36B41A62">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37.未尽事宜</w:t>
      </w:r>
    </w:p>
    <w:p w14:paraId="3A6EDBD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37.1按《中华人民共和国政府采购法》及其他有关法律法规的规定执行。</w:t>
      </w:r>
    </w:p>
    <w:p w14:paraId="5B0E572C">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38.解释权</w:t>
      </w:r>
    </w:p>
    <w:p w14:paraId="0CE64C28">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38.1本招标文件的解释权属于采购人。</w:t>
      </w:r>
    </w:p>
    <w:p w14:paraId="2C2939D2">
      <w:pPr>
        <w:spacing w:line="360" w:lineRule="auto"/>
        <w:rPr>
          <w:rFonts w:hint="eastAsia" w:ascii="宋体" w:hAnsi="宋体" w:cs="宋体"/>
          <w:bCs/>
          <w:color w:val="000000" w:themeColor="text1"/>
          <w:sz w:val="24"/>
          <w:highlight w:val="none"/>
          <w14:textFill>
            <w14:solidFill>
              <w14:schemeClr w14:val="tx1"/>
            </w14:solidFill>
          </w14:textFill>
        </w:rPr>
      </w:pPr>
    </w:p>
    <w:p w14:paraId="27C66A54">
      <w:pPr>
        <w:pStyle w:val="5"/>
        <w:spacing w:before="0" w:after="0" w:line="500" w:lineRule="exact"/>
        <w:ind w:firstLine="0"/>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pPr>
      <w:bookmarkStart w:id="104" w:name="_Toc220232391"/>
      <w:bookmarkStart w:id="105" w:name="_Toc26087_WPSOffice_Level1"/>
      <w:r>
        <w:rPr>
          <w:rFonts w:ascii="宋体" w:hAnsi="宋体" w:eastAsia="宋体" w:cs="宋体"/>
          <w:color w:val="000000" w:themeColor="text1"/>
          <w:highlight w:val="none"/>
          <w14:textFill>
            <w14:solidFill>
              <w14:schemeClr w14:val="tx1"/>
            </w14:solidFill>
          </w14:textFill>
        </w:rPr>
        <w:br w:type="page"/>
      </w:r>
      <w:bookmarkStart w:id="106" w:name="_Toc40975448"/>
      <w:r>
        <w:rPr>
          <w:rFonts w:hint="eastAsia" w:ascii="宋体" w:hAnsi="宋体" w:eastAsia="宋体" w:cs="宋体"/>
          <w:color w:val="000000" w:themeColor="text1"/>
          <w:highlight w:val="none"/>
          <w14:textFill>
            <w14:solidFill>
              <w14:schemeClr w14:val="tx1"/>
            </w14:solidFill>
          </w14:textFill>
        </w:rPr>
        <w:t>第六章</w:t>
      </w:r>
      <w:bookmarkEnd w:id="104"/>
      <w:bookmarkStart w:id="107" w:name="_Toc220232392"/>
      <w:r>
        <w:rPr>
          <w:rFonts w:hint="eastAsia" w:ascii="宋体" w:hAnsi="宋体" w:eastAsia="宋体" w:cs="宋体"/>
          <w:color w:val="000000" w:themeColor="text1"/>
          <w:highlight w:val="none"/>
          <w14:textFill>
            <w14:solidFill>
              <w14:schemeClr w14:val="tx1"/>
            </w14:solidFill>
          </w14:textFill>
        </w:rPr>
        <w:t xml:space="preserve"> </w:t>
      </w:r>
      <w:bookmarkEnd w:id="105"/>
      <w:bookmarkEnd w:id="106"/>
      <w:bookmarkEnd w:id="107"/>
      <w:r>
        <w:rPr>
          <w:rFonts w:hint="eastAsia" w:ascii="方正小标宋简体" w:hAnsi="黑体" w:eastAsia="方正小标宋简体" w:cs="黑体"/>
          <w:b w:val="0"/>
          <w:color w:val="000000" w:themeColor="text1"/>
          <w:w w:val="92"/>
          <w:sz w:val="28"/>
          <w:szCs w:val="28"/>
          <w:highlight w:val="none"/>
          <w:lang w:val="en-US"/>
          <w14:textFill>
            <w14:solidFill>
              <w14:schemeClr w14:val="tx1"/>
            </w14:solidFill>
          </w14:textFill>
        </w:rPr>
        <w:t>周口市</w:t>
      </w:r>
      <w:r>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t>政府采购合同（货物类）标准文本</w:t>
      </w:r>
    </w:p>
    <w:p w14:paraId="5F5015E9">
      <w:pPr>
        <w:rPr>
          <w:rFonts w:ascii="黑体" w:hAnsi="黑体" w:eastAsia="黑体" w:cs="黑体"/>
          <w:color w:val="000000" w:themeColor="text1"/>
          <w:sz w:val="28"/>
          <w:szCs w:val="28"/>
          <w:highlight w:val="none"/>
          <w:lang w:val="en-US"/>
          <w14:textFill>
            <w14:solidFill>
              <w14:schemeClr w14:val="tx1"/>
            </w14:solidFill>
          </w14:textFill>
        </w:rPr>
      </w:pPr>
    </w:p>
    <w:p w14:paraId="66318625">
      <w:pPr>
        <w:pStyle w:val="33"/>
        <w:spacing w:beforeLines="0" w:afterLines="0"/>
        <w:ind w:left="0"/>
        <w:rPr>
          <w:rFonts w:ascii="黑体" w:hAnsi="黑体" w:eastAsia="黑体" w:cs="黑体"/>
          <w:color w:val="000000" w:themeColor="text1"/>
          <w:sz w:val="32"/>
          <w:szCs w:val="32"/>
          <w:highlight w:val="none"/>
          <w:lang w:val="en-US"/>
          <w14:textFill>
            <w14:solidFill>
              <w14:schemeClr w14:val="tx1"/>
            </w14:solidFill>
          </w14:textFill>
        </w:rPr>
      </w:pPr>
    </w:p>
    <w:p w14:paraId="0D980642">
      <w:pPr>
        <w:pStyle w:val="33"/>
        <w:spacing w:beforeLines="0" w:afterLines="0"/>
        <w:ind w:left="0"/>
        <w:rPr>
          <w:rFonts w:ascii="黑体" w:hAnsi="黑体" w:eastAsia="黑体" w:cs="黑体"/>
          <w:color w:val="000000" w:themeColor="text1"/>
          <w:sz w:val="32"/>
          <w:szCs w:val="32"/>
          <w:highlight w:val="none"/>
          <w:lang w:val="en-US"/>
          <w14:textFill>
            <w14:solidFill>
              <w14:schemeClr w14:val="tx1"/>
            </w14:solidFill>
          </w14:textFill>
        </w:rPr>
      </w:pPr>
    </w:p>
    <w:p w14:paraId="303933A9">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460D3F71">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4220BDD4">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555906FF">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1C1EAEBE">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4E53DEB4">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0C32115A">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政府采购项目名称：</w:t>
      </w:r>
    </w:p>
    <w:p w14:paraId="23EF4D31">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政府采购项目编号：</w:t>
      </w:r>
    </w:p>
    <w:p w14:paraId="43CDD927">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采      购    人：</w:t>
      </w:r>
    </w:p>
    <w:p w14:paraId="6A838D78">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供      应    商：</w:t>
      </w:r>
    </w:p>
    <w:p w14:paraId="584E7D26">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 订 地：</w:t>
      </w:r>
    </w:p>
    <w:p w14:paraId="77A5B8BA">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签订 时 间：</w:t>
      </w:r>
    </w:p>
    <w:p w14:paraId="5CEFDF9D">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0E69221D">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6C9F6A10">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4B1AF74F">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3512A059">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61C3D5F4">
      <w:pPr>
        <w:pStyle w:val="33"/>
        <w:spacing w:beforeLines="0" w:afterLines="0"/>
        <w:ind w:left="0"/>
        <w:jc w:val="center"/>
        <w:rPr>
          <w:rFonts w:hint="eastAsia" w:ascii="方正小标宋简体" w:eastAsia="方正小标宋简体"/>
          <w:color w:val="000000" w:themeColor="text1"/>
          <w:sz w:val="32"/>
          <w:szCs w:val="32"/>
          <w:highlight w:val="none"/>
          <w14:textFill>
            <w14:solidFill>
              <w14:schemeClr w14:val="tx1"/>
            </w14:solidFill>
          </w14:textFill>
        </w:rPr>
      </w:pPr>
    </w:p>
    <w:p w14:paraId="229EADA2">
      <w:pPr>
        <w:pStyle w:val="33"/>
        <w:spacing w:beforeLines="0" w:afterLines="0" w:line="46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22D046D2">
      <w:pPr>
        <w:pStyle w:val="3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p>
    <w:p w14:paraId="55B0EBC9">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E5474B0">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3A6291ED">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7BDB7403">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4D605DDC">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257D4250">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109CF315">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2EE3F79C">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20848FE5">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574B6C9F">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5E332EF2">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46E8375F">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6FDED977">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3A37BAAE">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AA8C98D">
      <w:pPr>
        <w:pStyle w:val="33"/>
        <w:spacing w:beforeLines="0" w:afterLines="0" w:line="46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7A523888">
      <w:pPr>
        <w:pStyle w:val="33"/>
        <w:spacing w:beforeLines="0" w:afterLines="0" w:line="460" w:lineRule="exact"/>
        <w:ind w:left="0" w:firstLine="640" w:firstLineChars="200"/>
        <w:jc w:val="center"/>
        <w:rPr>
          <w:rFonts w:hint="eastAsia" w:ascii="方正小标宋简体" w:eastAsia="方正小标宋简体"/>
          <w:bCs/>
          <w:color w:val="000000" w:themeColor="text1"/>
          <w:sz w:val="32"/>
          <w:szCs w:val="32"/>
          <w:highlight w:val="none"/>
          <w14:textFill>
            <w14:solidFill>
              <w14:schemeClr w14:val="tx1"/>
            </w14:solidFill>
          </w14:textFill>
        </w:rPr>
      </w:pPr>
    </w:p>
    <w:p w14:paraId="3AD381AE">
      <w:pPr>
        <w:pStyle w:val="33"/>
        <w:spacing w:beforeLines="0" w:afterLines="0" w:line="460" w:lineRule="exact"/>
        <w:ind w:left="0" w:firstLine="640" w:firstLineChars="20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Cs/>
          <w:color w:val="000000" w:themeColor="text1"/>
          <w:sz w:val="32"/>
          <w:szCs w:val="32"/>
          <w:highlight w:val="none"/>
          <w14:textFill>
            <w14:solidFill>
              <w14:schemeClr w14:val="tx1"/>
            </w14:solidFill>
          </w14:textFill>
        </w:rPr>
        <w:t>供应商履约验收指引</w:t>
      </w:r>
    </w:p>
    <w:p w14:paraId="0B8199C9">
      <w:pPr>
        <w:pStyle w:val="33"/>
        <w:numPr>
          <w:ilvl w:val="0"/>
          <w:numId w:val="2"/>
        </w:numPr>
        <w:spacing w:beforeLines="0" w:afterLines="0" w:line="46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供应商不得</w:t>
      </w:r>
      <w:r>
        <w:rPr>
          <w:rFonts w:hint="eastAsia" w:ascii="宋体" w:eastAsia="宋体"/>
          <w:color w:val="000000" w:themeColor="text1"/>
          <w:sz w:val="21"/>
          <w:szCs w:val="21"/>
          <w:highlight w:val="none"/>
          <w14:textFill>
            <w14:solidFill>
              <w14:schemeClr w14:val="tx1"/>
            </w14:solidFill>
          </w14:textFill>
        </w:rPr>
        <w:t>擅自变更合同标的物内容；</w:t>
      </w:r>
    </w:p>
    <w:p w14:paraId="4D084692">
      <w:pPr>
        <w:pStyle w:val="3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不得以次充好、高投低配，确因在合同执行中不可抗力因素造成的，应提供相关依据；</w:t>
      </w:r>
    </w:p>
    <w:p w14:paraId="055B31D6">
      <w:pPr>
        <w:pStyle w:val="3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5404B2A0">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6FD3DD10">
      <w:pPr>
        <w:pStyle w:val="33"/>
        <w:spacing w:beforeLines="0" w:afterLines="0" w:line="46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供应商应提供需验收物品的清单、参数、使用手册、人员培训情况等资料；</w:t>
      </w:r>
    </w:p>
    <w:p w14:paraId="140CE5C1">
      <w:pPr>
        <w:pStyle w:val="3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6、采、供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8CBFC7">
      <w:pPr>
        <w:pStyle w:val="33"/>
        <w:spacing w:beforeLines="0" w:afterLines="0" w:line="46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93E0EB0">
      <w:pPr>
        <w:rPr>
          <w:rFonts w:hint="eastAsia" w:ascii="方正小标宋简体" w:hAnsi="宋体" w:eastAsia="方正小标宋简体"/>
          <w:b w:val="0"/>
          <w:color w:val="000000" w:themeColor="text1"/>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br w:type="page"/>
      </w:r>
    </w:p>
    <w:p w14:paraId="0E0890CE">
      <w:pPr>
        <w:pStyle w:val="5"/>
        <w:spacing w:before="0" w:after="0" w:line="520" w:lineRule="exact"/>
        <w:ind w:left="0" w:leftChars="0" w:firstLine="0" w:firstLineChars="0"/>
        <w:jc w:val="center"/>
        <w:rPr>
          <w:rFonts w:hint="eastAsia" w:ascii="方正小标宋简体" w:hAnsi="宋体" w:eastAsia="方正小标宋简体"/>
          <w:b w:val="0"/>
          <w:color w:val="000000" w:themeColor="text1"/>
          <w:szCs w:val="36"/>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t>采购合同内容</w:t>
      </w:r>
    </w:p>
    <w:p w14:paraId="0022BD24">
      <w:pPr>
        <w:spacing w:line="520" w:lineRule="exact"/>
        <w:ind w:firstLine="420" w:firstLineChars="200"/>
        <w:jc w:val="both"/>
        <w:rPr>
          <w:rFonts w:hint="eastAsia"/>
          <w:color w:val="000000" w:themeColor="text1"/>
          <w:szCs w:val="27"/>
          <w:highlight w:val="none"/>
          <w14:textFill>
            <w14:solidFill>
              <w14:schemeClr w14:val="tx1"/>
            </w14:solidFill>
          </w14:textFill>
        </w:rPr>
      </w:pPr>
    </w:p>
    <w:p w14:paraId="016564B7">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p>
    <w:p w14:paraId="142C103A">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供应商</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w:t>
      </w:r>
    </w:p>
    <w:p w14:paraId="4F519C67">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签订地点：</w:t>
      </w:r>
    </w:p>
    <w:p w14:paraId="319A8F44">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项目名称：</w:t>
      </w:r>
    </w:p>
    <w:p w14:paraId="7F022AFC">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项目编号：</w:t>
      </w:r>
    </w:p>
    <w:p w14:paraId="130CA613">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财政委托号：</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(财政资金项目必须填写)</w:t>
      </w:r>
    </w:p>
    <w:p w14:paraId="3CAECFDF">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本项目经批准采用</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highlight w:val="none"/>
          <w14:textFill>
            <w14:solidFill>
              <w14:schemeClr w14:val="tx1"/>
            </w14:solidFill>
          </w14:textFill>
        </w:rPr>
        <w:t>根据《中华人民共和</w:t>
      </w:r>
      <w:r>
        <w:rPr>
          <w:rFonts w:hint="eastAsia"/>
          <w:color w:val="000000" w:themeColor="text1"/>
          <w:szCs w:val="27"/>
          <w:highlight w:val="none"/>
          <w14:textFill>
            <w14:solidFill>
              <w14:schemeClr w14:val="tx1"/>
            </w14:solidFill>
          </w14:textFill>
        </w:rPr>
        <w:t>国采购法</w:t>
      </w:r>
      <w:r>
        <w:rPr>
          <w:color w:val="000000" w:themeColor="text1"/>
          <w:szCs w:val="27"/>
          <w:highlight w:val="none"/>
          <w14:textFill>
            <w14:solidFill>
              <w14:schemeClr w14:val="tx1"/>
            </w14:solidFill>
          </w14:textFill>
        </w:rPr>
        <w:t>法》</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《中华人民共和国合同法》之规定，经甲乙双方充分协商，特订立</w:t>
      </w:r>
      <w:r>
        <w:rPr>
          <w:rFonts w:hint="eastAsia"/>
          <w:color w:val="000000" w:themeColor="text1"/>
          <w:szCs w:val="27"/>
          <w:highlight w:val="none"/>
          <w14:textFill>
            <w14:solidFill>
              <w14:schemeClr w14:val="tx1"/>
            </w14:solidFill>
          </w14:textFill>
        </w:rPr>
        <w:t>本</w:t>
      </w:r>
      <w:r>
        <w:rPr>
          <w:color w:val="000000" w:themeColor="text1"/>
          <w:szCs w:val="27"/>
          <w:highlight w:val="none"/>
          <w14:textFill>
            <w14:solidFill>
              <w14:schemeClr w14:val="tx1"/>
            </w14:solidFill>
          </w14:textFill>
        </w:rPr>
        <w:t>合同，以便共同遵守。</w:t>
      </w:r>
    </w:p>
    <w:p w14:paraId="10AA5F1C">
      <w:pPr>
        <w:spacing w:line="360" w:lineRule="auto"/>
        <w:ind w:firstLine="422" w:firstLineChars="200"/>
        <w:jc w:val="both"/>
        <w:rPr>
          <w:color w:val="000000" w:themeColor="text1"/>
          <w:highlight w:val="none"/>
          <w:u w:val="single"/>
          <w14:textFill>
            <w14:solidFill>
              <w14:schemeClr w14:val="tx1"/>
            </w14:solidFill>
          </w14:textFill>
        </w:rPr>
      </w:pPr>
      <w:r>
        <w:rPr>
          <w:b/>
          <w:bCs/>
          <w:color w:val="000000" w:themeColor="text1"/>
          <w:szCs w:val="27"/>
          <w:highlight w:val="none"/>
          <w14:textFill>
            <w14:solidFill>
              <w14:schemeClr w14:val="tx1"/>
            </w14:solidFill>
          </w14:textFill>
        </w:rPr>
        <w:t>第一条</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产品的名称、品种、规格</w:t>
      </w:r>
      <w:r>
        <w:rPr>
          <w:rFonts w:hint="eastAsia"/>
          <w:color w:val="000000" w:themeColor="text1"/>
          <w:szCs w:val="27"/>
          <w:highlight w:val="none"/>
          <w14:textFill>
            <w14:solidFill>
              <w14:schemeClr w14:val="tx1"/>
            </w14:solidFill>
          </w14:textFill>
        </w:rPr>
        <w:t>、数量和价格：（若产品过多则见附表，如有附表则必须加盖印章）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5AA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24A4A52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产品名称</w:t>
            </w:r>
          </w:p>
        </w:tc>
        <w:tc>
          <w:tcPr>
            <w:tcW w:w="1623" w:type="dxa"/>
            <w:vAlign w:val="top"/>
          </w:tcPr>
          <w:p w14:paraId="47B4C93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规格型号</w:t>
            </w:r>
          </w:p>
        </w:tc>
        <w:tc>
          <w:tcPr>
            <w:tcW w:w="902" w:type="dxa"/>
            <w:vAlign w:val="top"/>
          </w:tcPr>
          <w:p w14:paraId="62AF9C2B">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w:t>
            </w:r>
          </w:p>
        </w:tc>
        <w:tc>
          <w:tcPr>
            <w:tcW w:w="902" w:type="dxa"/>
            <w:vAlign w:val="top"/>
          </w:tcPr>
          <w:p w14:paraId="0B68D186">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1071" w:type="dxa"/>
            <w:vAlign w:val="top"/>
          </w:tcPr>
          <w:p w14:paraId="03BF17B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单价</w:t>
            </w:r>
          </w:p>
        </w:tc>
        <w:tc>
          <w:tcPr>
            <w:tcW w:w="1250" w:type="dxa"/>
            <w:vAlign w:val="top"/>
          </w:tcPr>
          <w:p w14:paraId="21D1F64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小计</w:t>
            </w:r>
          </w:p>
        </w:tc>
        <w:tc>
          <w:tcPr>
            <w:tcW w:w="1106" w:type="dxa"/>
            <w:vAlign w:val="top"/>
          </w:tcPr>
          <w:p w14:paraId="2FEEF7A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3655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5894B8C1">
            <w:pPr>
              <w:spacing w:line="360" w:lineRule="auto"/>
              <w:ind w:firstLine="420" w:firstLineChars="200"/>
              <w:jc w:val="both"/>
              <w:rPr>
                <w:color w:val="000000" w:themeColor="text1"/>
                <w:highlight w:val="none"/>
                <w14:textFill>
                  <w14:solidFill>
                    <w14:schemeClr w14:val="tx1"/>
                  </w14:solidFill>
                </w14:textFill>
              </w:rPr>
            </w:pPr>
          </w:p>
        </w:tc>
        <w:tc>
          <w:tcPr>
            <w:tcW w:w="1623" w:type="dxa"/>
            <w:vAlign w:val="top"/>
          </w:tcPr>
          <w:p w14:paraId="13AD1F75">
            <w:pPr>
              <w:spacing w:line="360" w:lineRule="auto"/>
              <w:ind w:firstLine="420" w:firstLineChars="200"/>
              <w:jc w:val="both"/>
              <w:rPr>
                <w:color w:val="000000" w:themeColor="text1"/>
                <w:highlight w:val="none"/>
                <w14:textFill>
                  <w14:solidFill>
                    <w14:schemeClr w14:val="tx1"/>
                  </w14:solidFill>
                </w14:textFill>
              </w:rPr>
            </w:pPr>
          </w:p>
        </w:tc>
        <w:tc>
          <w:tcPr>
            <w:tcW w:w="902" w:type="dxa"/>
            <w:vAlign w:val="top"/>
          </w:tcPr>
          <w:p w14:paraId="6E42B26C">
            <w:pPr>
              <w:spacing w:line="360" w:lineRule="auto"/>
              <w:ind w:firstLine="420" w:firstLineChars="200"/>
              <w:jc w:val="both"/>
              <w:rPr>
                <w:color w:val="000000" w:themeColor="text1"/>
                <w:highlight w:val="none"/>
                <w14:textFill>
                  <w14:solidFill>
                    <w14:schemeClr w14:val="tx1"/>
                  </w14:solidFill>
                </w14:textFill>
              </w:rPr>
            </w:pPr>
          </w:p>
        </w:tc>
        <w:tc>
          <w:tcPr>
            <w:tcW w:w="902" w:type="dxa"/>
            <w:vAlign w:val="top"/>
          </w:tcPr>
          <w:p w14:paraId="3F806CE6">
            <w:pPr>
              <w:spacing w:line="360" w:lineRule="auto"/>
              <w:ind w:firstLine="420" w:firstLineChars="200"/>
              <w:jc w:val="both"/>
              <w:rPr>
                <w:color w:val="000000" w:themeColor="text1"/>
                <w:highlight w:val="none"/>
                <w14:textFill>
                  <w14:solidFill>
                    <w14:schemeClr w14:val="tx1"/>
                  </w14:solidFill>
                </w14:textFill>
              </w:rPr>
            </w:pPr>
          </w:p>
        </w:tc>
        <w:tc>
          <w:tcPr>
            <w:tcW w:w="1071" w:type="dxa"/>
            <w:vAlign w:val="top"/>
          </w:tcPr>
          <w:p w14:paraId="2ACF0E2E">
            <w:pPr>
              <w:spacing w:line="360" w:lineRule="auto"/>
              <w:ind w:firstLine="420" w:firstLineChars="200"/>
              <w:jc w:val="both"/>
              <w:rPr>
                <w:color w:val="000000" w:themeColor="text1"/>
                <w:highlight w:val="none"/>
                <w14:textFill>
                  <w14:solidFill>
                    <w14:schemeClr w14:val="tx1"/>
                  </w14:solidFill>
                </w14:textFill>
              </w:rPr>
            </w:pPr>
          </w:p>
        </w:tc>
        <w:tc>
          <w:tcPr>
            <w:tcW w:w="1250" w:type="dxa"/>
            <w:vAlign w:val="top"/>
          </w:tcPr>
          <w:p w14:paraId="2CF9DC05">
            <w:pPr>
              <w:spacing w:line="360" w:lineRule="auto"/>
              <w:ind w:firstLine="420" w:firstLineChars="200"/>
              <w:jc w:val="both"/>
              <w:rPr>
                <w:color w:val="000000" w:themeColor="text1"/>
                <w:highlight w:val="none"/>
                <w14:textFill>
                  <w14:solidFill>
                    <w14:schemeClr w14:val="tx1"/>
                  </w14:solidFill>
                </w14:textFill>
              </w:rPr>
            </w:pPr>
          </w:p>
        </w:tc>
        <w:tc>
          <w:tcPr>
            <w:tcW w:w="1106" w:type="dxa"/>
            <w:vAlign w:val="top"/>
          </w:tcPr>
          <w:p w14:paraId="4AF3E966">
            <w:pPr>
              <w:spacing w:line="360" w:lineRule="auto"/>
              <w:ind w:firstLine="420" w:firstLineChars="200"/>
              <w:jc w:val="both"/>
              <w:rPr>
                <w:color w:val="000000" w:themeColor="text1"/>
                <w:highlight w:val="none"/>
                <w14:textFill>
                  <w14:solidFill>
                    <w14:schemeClr w14:val="tx1"/>
                  </w14:solidFill>
                </w14:textFill>
              </w:rPr>
            </w:pPr>
          </w:p>
        </w:tc>
      </w:tr>
      <w:tr w14:paraId="1B8F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04F0E277">
            <w:pPr>
              <w:spacing w:line="360" w:lineRule="auto"/>
              <w:ind w:firstLine="420" w:firstLineChars="200"/>
              <w:jc w:val="both"/>
              <w:rPr>
                <w:color w:val="000000" w:themeColor="text1"/>
                <w:highlight w:val="none"/>
                <w14:textFill>
                  <w14:solidFill>
                    <w14:schemeClr w14:val="tx1"/>
                  </w14:solidFill>
                </w14:textFill>
              </w:rPr>
            </w:pPr>
          </w:p>
        </w:tc>
        <w:tc>
          <w:tcPr>
            <w:tcW w:w="1623" w:type="dxa"/>
            <w:vAlign w:val="top"/>
          </w:tcPr>
          <w:p w14:paraId="215805C6">
            <w:pPr>
              <w:spacing w:line="360" w:lineRule="auto"/>
              <w:ind w:firstLine="420" w:firstLineChars="200"/>
              <w:jc w:val="both"/>
              <w:rPr>
                <w:color w:val="000000" w:themeColor="text1"/>
                <w:highlight w:val="none"/>
                <w14:textFill>
                  <w14:solidFill>
                    <w14:schemeClr w14:val="tx1"/>
                  </w14:solidFill>
                </w14:textFill>
              </w:rPr>
            </w:pPr>
          </w:p>
        </w:tc>
        <w:tc>
          <w:tcPr>
            <w:tcW w:w="902" w:type="dxa"/>
            <w:vAlign w:val="top"/>
          </w:tcPr>
          <w:p w14:paraId="5BA0424A">
            <w:pPr>
              <w:spacing w:line="360" w:lineRule="auto"/>
              <w:ind w:firstLine="420" w:firstLineChars="200"/>
              <w:jc w:val="both"/>
              <w:rPr>
                <w:color w:val="000000" w:themeColor="text1"/>
                <w:highlight w:val="none"/>
                <w14:textFill>
                  <w14:solidFill>
                    <w14:schemeClr w14:val="tx1"/>
                  </w14:solidFill>
                </w14:textFill>
              </w:rPr>
            </w:pPr>
          </w:p>
        </w:tc>
        <w:tc>
          <w:tcPr>
            <w:tcW w:w="902" w:type="dxa"/>
            <w:vAlign w:val="top"/>
          </w:tcPr>
          <w:p w14:paraId="5DBCC843">
            <w:pPr>
              <w:spacing w:line="360" w:lineRule="auto"/>
              <w:ind w:firstLine="420" w:firstLineChars="200"/>
              <w:jc w:val="both"/>
              <w:rPr>
                <w:color w:val="000000" w:themeColor="text1"/>
                <w:highlight w:val="none"/>
                <w14:textFill>
                  <w14:solidFill>
                    <w14:schemeClr w14:val="tx1"/>
                  </w14:solidFill>
                </w14:textFill>
              </w:rPr>
            </w:pPr>
          </w:p>
        </w:tc>
        <w:tc>
          <w:tcPr>
            <w:tcW w:w="1071" w:type="dxa"/>
            <w:vAlign w:val="top"/>
          </w:tcPr>
          <w:p w14:paraId="3C02F54C">
            <w:pPr>
              <w:spacing w:line="360" w:lineRule="auto"/>
              <w:ind w:firstLine="420" w:firstLineChars="200"/>
              <w:jc w:val="both"/>
              <w:rPr>
                <w:color w:val="000000" w:themeColor="text1"/>
                <w:highlight w:val="none"/>
                <w14:textFill>
                  <w14:solidFill>
                    <w14:schemeClr w14:val="tx1"/>
                  </w14:solidFill>
                </w14:textFill>
              </w:rPr>
            </w:pPr>
          </w:p>
        </w:tc>
        <w:tc>
          <w:tcPr>
            <w:tcW w:w="1250" w:type="dxa"/>
            <w:vAlign w:val="top"/>
          </w:tcPr>
          <w:p w14:paraId="0A844671">
            <w:pPr>
              <w:spacing w:line="360" w:lineRule="auto"/>
              <w:ind w:firstLine="420" w:firstLineChars="200"/>
              <w:jc w:val="both"/>
              <w:rPr>
                <w:color w:val="000000" w:themeColor="text1"/>
                <w:highlight w:val="none"/>
                <w14:textFill>
                  <w14:solidFill>
                    <w14:schemeClr w14:val="tx1"/>
                  </w14:solidFill>
                </w14:textFill>
              </w:rPr>
            </w:pPr>
          </w:p>
        </w:tc>
        <w:tc>
          <w:tcPr>
            <w:tcW w:w="1106" w:type="dxa"/>
            <w:vAlign w:val="top"/>
          </w:tcPr>
          <w:p w14:paraId="343EC3C3">
            <w:pPr>
              <w:spacing w:line="360" w:lineRule="auto"/>
              <w:ind w:firstLine="420" w:firstLineChars="200"/>
              <w:jc w:val="both"/>
              <w:rPr>
                <w:color w:val="000000" w:themeColor="text1"/>
                <w:highlight w:val="none"/>
                <w14:textFill>
                  <w14:solidFill>
                    <w14:schemeClr w14:val="tx1"/>
                  </w14:solidFill>
                </w14:textFill>
              </w:rPr>
            </w:pPr>
          </w:p>
        </w:tc>
      </w:tr>
      <w:tr w14:paraId="3D9D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30E66939">
            <w:pPr>
              <w:spacing w:line="360" w:lineRule="auto"/>
              <w:ind w:firstLine="420" w:firstLineChars="200"/>
              <w:jc w:val="both"/>
              <w:rPr>
                <w:color w:val="000000" w:themeColor="text1"/>
                <w:highlight w:val="none"/>
                <w14:textFill>
                  <w14:solidFill>
                    <w14:schemeClr w14:val="tx1"/>
                  </w14:solidFill>
                </w14:textFill>
              </w:rPr>
            </w:pPr>
          </w:p>
        </w:tc>
        <w:tc>
          <w:tcPr>
            <w:tcW w:w="1623" w:type="dxa"/>
            <w:vAlign w:val="top"/>
          </w:tcPr>
          <w:p w14:paraId="21A362DF">
            <w:pPr>
              <w:spacing w:line="360" w:lineRule="auto"/>
              <w:ind w:firstLine="420" w:firstLineChars="200"/>
              <w:jc w:val="both"/>
              <w:rPr>
                <w:color w:val="000000" w:themeColor="text1"/>
                <w:highlight w:val="none"/>
                <w14:textFill>
                  <w14:solidFill>
                    <w14:schemeClr w14:val="tx1"/>
                  </w14:solidFill>
                </w14:textFill>
              </w:rPr>
            </w:pPr>
          </w:p>
        </w:tc>
        <w:tc>
          <w:tcPr>
            <w:tcW w:w="902" w:type="dxa"/>
            <w:vAlign w:val="top"/>
          </w:tcPr>
          <w:p w14:paraId="48D36046">
            <w:pPr>
              <w:spacing w:line="360" w:lineRule="auto"/>
              <w:ind w:firstLine="420" w:firstLineChars="200"/>
              <w:jc w:val="both"/>
              <w:rPr>
                <w:color w:val="000000" w:themeColor="text1"/>
                <w:highlight w:val="none"/>
                <w14:textFill>
                  <w14:solidFill>
                    <w14:schemeClr w14:val="tx1"/>
                  </w14:solidFill>
                </w14:textFill>
              </w:rPr>
            </w:pPr>
          </w:p>
        </w:tc>
        <w:tc>
          <w:tcPr>
            <w:tcW w:w="902" w:type="dxa"/>
            <w:vAlign w:val="top"/>
          </w:tcPr>
          <w:p w14:paraId="3DF7C652">
            <w:pPr>
              <w:spacing w:line="360" w:lineRule="auto"/>
              <w:ind w:firstLine="420" w:firstLineChars="200"/>
              <w:jc w:val="both"/>
              <w:rPr>
                <w:color w:val="000000" w:themeColor="text1"/>
                <w:highlight w:val="none"/>
                <w14:textFill>
                  <w14:solidFill>
                    <w14:schemeClr w14:val="tx1"/>
                  </w14:solidFill>
                </w14:textFill>
              </w:rPr>
            </w:pPr>
          </w:p>
        </w:tc>
        <w:tc>
          <w:tcPr>
            <w:tcW w:w="1071" w:type="dxa"/>
            <w:vAlign w:val="top"/>
          </w:tcPr>
          <w:p w14:paraId="7B1BC892">
            <w:pPr>
              <w:spacing w:line="360" w:lineRule="auto"/>
              <w:ind w:firstLine="420" w:firstLineChars="200"/>
              <w:jc w:val="both"/>
              <w:rPr>
                <w:color w:val="000000" w:themeColor="text1"/>
                <w:highlight w:val="none"/>
                <w14:textFill>
                  <w14:solidFill>
                    <w14:schemeClr w14:val="tx1"/>
                  </w14:solidFill>
                </w14:textFill>
              </w:rPr>
            </w:pPr>
          </w:p>
        </w:tc>
        <w:tc>
          <w:tcPr>
            <w:tcW w:w="1250" w:type="dxa"/>
            <w:vAlign w:val="top"/>
          </w:tcPr>
          <w:p w14:paraId="6EB75A6F">
            <w:pPr>
              <w:spacing w:line="360" w:lineRule="auto"/>
              <w:ind w:firstLine="420" w:firstLineChars="200"/>
              <w:jc w:val="both"/>
              <w:rPr>
                <w:color w:val="000000" w:themeColor="text1"/>
                <w:highlight w:val="none"/>
                <w14:textFill>
                  <w14:solidFill>
                    <w14:schemeClr w14:val="tx1"/>
                  </w14:solidFill>
                </w14:textFill>
              </w:rPr>
            </w:pPr>
          </w:p>
        </w:tc>
        <w:tc>
          <w:tcPr>
            <w:tcW w:w="1106" w:type="dxa"/>
            <w:vAlign w:val="top"/>
          </w:tcPr>
          <w:p w14:paraId="05D4D157">
            <w:pPr>
              <w:spacing w:line="360" w:lineRule="auto"/>
              <w:ind w:firstLine="420" w:firstLineChars="200"/>
              <w:jc w:val="both"/>
              <w:rPr>
                <w:color w:val="000000" w:themeColor="text1"/>
                <w:highlight w:val="none"/>
                <w14:textFill>
                  <w14:solidFill>
                    <w14:schemeClr w14:val="tx1"/>
                  </w14:solidFill>
                </w14:textFill>
              </w:rPr>
            </w:pPr>
          </w:p>
        </w:tc>
      </w:tr>
      <w:tr w14:paraId="63BB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vAlign w:val="top"/>
          </w:tcPr>
          <w:p w14:paraId="1C74ACC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合同总价款（大小写）：</w:t>
            </w:r>
          </w:p>
          <w:p w14:paraId="1BDFB482">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8"/>
                <w:highlight w:val="none"/>
                <w14:textFill>
                  <w14:solidFill>
                    <w14:schemeClr w14:val="tx1"/>
                  </w14:solidFill>
                </w14:textFill>
              </w:rPr>
              <w:t>备注：上述产品报价含产品生产、运输&lt;送达至甲方指定地点并下货&gt;、安装、调试、检验及售后服务、税金、劳保基金、人员培训等费用。</w:t>
            </w:r>
          </w:p>
        </w:tc>
      </w:tr>
    </w:tbl>
    <w:p w14:paraId="7A1C724E">
      <w:pPr>
        <w:spacing w:line="360" w:lineRule="auto"/>
        <w:ind w:firstLine="422" w:firstLineChars="200"/>
        <w:jc w:val="both"/>
        <w:rPr>
          <w:color w:val="000000" w:themeColor="text1"/>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第二条  </w:t>
      </w:r>
      <w:r>
        <w:rPr>
          <w:color w:val="000000" w:themeColor="text1"/>
          <w:szCs w:val="27"/>
          <w:highlight w:val="none"/>
          <w14:textFill>
            <w14:solidFill>
              <w14:schemeClr w14:val="tx1"/>
            </w14:solidFill>
          </w14:textFill>
        </w:rPr>
        <w:t>产品的技术标准（包括质量要求），按下列第（ ）项执行：</w:t>
      </w:r>
    </w:p>
    <w:p w14:paraId="0CD0DC62">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按国家标准执行；</w:t>
      </w:r>
      <w:r>
        <w:rPr>
          <w:rFonts w:hint="eastAsia"/>
          <w:color w:val="000000" w:themeColor="text1"/>
          <w:szCs w:val="27"/>
          <w:highlight w:val="none"/>
          <w14:textFill>
            <w14:solidFill>
              <w14:schemeClr w14:val="tx1"/>
            </w14:solidFill>
          </w14:textFill>
        </w:rPr>
        <w:t>②</w:t>
      </w:r>
      <w:r>
        <w:rPr>
          <w:color w:val="000000" w:themeColor="text1"/>
          <w:szCs w:val="27"/>
          <w:highlight w:val="none"/>
          <w14:textFill>
            <w14:solidFill>
              <w14:schemeClr w14:val="tx1"/>
            </w14:solidFill>
          </w14:textFill>
        </w:rPr>
        <w:t>按部颁标准执行；</w:t>
      </w:r>
      <w:r>
        <w:rPr>
          <w:rFonts w:hint="eastAsia"/>
          <w:color w:val="000000" w:themeColor="text1"/>
          <w:szCs w:val="27"/>
          <w:highlight w:val="none"/>
          <w14:textFill>
            <w14:solidFill>
              <w14:schemeClr w14:val="tx1"/>
            </w14:solidFill>
          </w14:textFill>
        </w:rPr>
        <w:t>③若无以上标准，则应不低于同行业质量标准；④</w:t>
      </w:r>
      <w:r>
        <w:rPr>
          <w:color w:val="000000" w:themeColor="text1"/>
          <w:szCs w:val="27"/>
          <w:highlight w:val="none"/>
          <w14:textFill>
            <w14:solidFill>
              <w14:schemeClr w14:val="tx1"/>
            </w14:solidFill>
          </w14:textFill>
        </w:rPr>
        <w:t>有特殊要求的，按甲乙双方在合同中商定的技术条件、样品或补充的技术要求执行</w:t>
      </w:r>
      <w:r>
        <w:rPr>
          <w:rFonts w:hint="eastAsia"/>
          <w:color w:val="000000" w:themeColor="text1"/>
          <w:szCs w:val="27"/>
          <w:highlight w:val="none"/>
          <w14:textFill>
            <w14:solidFill>
              <w14:schemeClr w14:val="tx1"/>
            </w14:solidFill>
          </w14:textFill>
        </w:rPr>
        <w:t>；</w:t>
      </w:r>
    </w:p>
    <w:p w14:paraId="304A29AE">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7F90B2AF">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进口产品的质量标准为                                             。</w:t>
      </w:r>
    </w:p>
    <w:p w14:paraId="0BEBEA17">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乙方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43D9CBE">
      <w:pPr>
        <w:pStyle w:val="13"/>
        <w:spacing w:line="360" w:lineRule="auto"/>
        <w:ind w:left="0" w:firstLine="482" w:firstLineChars="200"/>
        <w:jc w:val="both"/>
        <w:rPr>
          <w:rFonts w:ascii="宋体" w:hAnsi="宋体" w:eastAsia="宋体"/>
          <w:color w:val="000000" w:themeColor="text1"/>
          <w:sz w:val="24"/>
          <w:highlight w:val="none"/>
          <w14:textFill>
            <w14:solidFill>
              <w14:schemeClr w14:val="tx1"/>
            </w14:solidFill>
          </w14:textFill>
        </w:rPr>
      </w:pPr>
      <w:r>
        <w:rPr>
          <w:rFonts w:hint="eastAsia" w:ascii="宋体" w:hAnsi="宋体" w:eastAsia="宋体"/>
          <w:b/>
          <w:bCs/>
          <w:color w:val="000000" w:themeColor="text1"/>
          <w:sz w:val="24"/>
          <w:highlight w:val="none"/>
          <w14:textFill>
            <w14:solidFill>
              <w14:schemeClr w14:val="tx1"/>
            </w14:solidFill>
          </w14:textFill>
        </w:rPr>
        <w:t>第</w:t>
      </w:r>
      <w:r>
        <w:rPr>
          <w:rFonts w:ascii="宋体" w:hAnsi="宋体" w:eastAsia="宋体"/>
          <w:b/>
          <w:bCs/>
          <w:color w:val="000000" w:themeColor="text1"/>
          <w:sz w:val="24"/>
          <w:highlight w:val="none"/>
          <w14:textFill>
            <w14:solidFill>
              <w14:schemeClr w14:val="tx1"/>
            </w14:solidFill>
          </w14:textFill>
        </w:rPr>
        <w:t>三</w:t>
      </w:r>
      <w:r>
        <w:rPr>
          <w:rFonts w:hint="eastAsia" w:ascii="宋体" w:hAnsi="宋体" w:eastAsia="宋体"/>
          <w:b/>
          <w:bCs/>
          <w:color w:val="000000" w:themeColor="text1"/>
          <w:sz w:val="24"/>
          <w:highlight w:val="none"/>
          <w14:textFill>
            <w14:solidFill>
              <w14:schemeClr w14:val="tx1"/>
            </w14:solidFill>
          </w14:textFill>
        </w:rPr>
        <w:t>条</w:t>
      </w:r>
      <w:r>
        <w:rPr>
          <w:rFonts w:ascii="Times New Roman" w:hAnsi="Times New Roman" w:eastAsia="宋体" w:cs="Times New Roman"/>
          <w:color w:val="000000" w:themeColor="text1"/>
          <w:kern w:val="2"/>
          <w:sz w:val="21"/>
          <w:szCs w:val="27"/>
          <w:highlight w:val="none"/>
          <w:lang w:val="en-US" w:eastAsia="zh-CN" w:bidi="ar-SA"/>
          <w14:textFill>
            <w14:solidFill>
              <w14:schemeClr w14:val="tx1"/>
            </w14:solidFill>
          </w14:textFill>
        </w:rPr>
        <w:t>产品的包装标准和包装物的供应与回收       </w:t>
      </w:r>
      <w:r>
        <w:rPr>
          <w:rFonts w:hint="eastAsia" w:ascii="Times New Roman" w:hAnsi="Times New Roman" w:eastAsia="宋体" w:cs="Times New Roman"/>
          <w:color w:val="000000" w:themeColor="text1"/>
          <w:kern w:val="2"/>
          <w:sz w:val="21"/>
          <w:szCs w:val="27"/>
          <w:highlight w:val="none"/>
          <w:lang w:val="en-US" w:eastAsia="zh-CN" w:bidi="ar-SA"/>
          <w14:textFill>
            <w14:solidFill>
              <w14:schemeClr w14:val="tx1"/>
            </w14:solidFill>
          </w14:textFill>
        </w:rPr>
        <w:t xml:space="preserve">          。</w:t>
      </w:r>
    </w:p>
    <w:p w14:paraId="78CFD8CE">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（国家或</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主管部门有技术规定的，按技术规定执行；国家与</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主管部门无技术规定的，由甲乙双方商定。）</w:t>
      </w:r>
    </w:p>
    <w:p w14:paraId="33A996E8">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第四条  </w:t>
      </w:r>
      <w:r>
        <w:rPr>
          <w:color w:val="000000" w:themeColor="text1"/>
          <w:szCs w:val="27"/>
          <w:highlight w:val="none"/>
          <w14:textFill>
            <w14:solidFill>
              <w14:schemeClr w14:val="tx1"/>
            </w14:solidFill>
          </w14:textFill>
        </w:rPr>
        <w:t>产品的交货方法、到货地点</w:t>
      </w:r>
      <w:r>
        <w:rPr>
          <w:rFonts w:hint="eastAsia"/>
          <w:color w:val="000000" w:themeColor="text1"/>
          <w:szCs w:val="27"/>
          <w:highlight w:val="none"/>
          <w14:textFill>
            <w14:solidFill>
              <w14:schemeClr w14:val="tx1"/>
            </w14:solidFill>
          </w14:textFill>
        </w:rPr>
        <w:t>和交货期限</w:t>
      </w:r>
    </w:p>
    <w:p w14:paraId="0F194C0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交货方法，按下列第（ ）项执行：</w:t>
      </w:r>
    </w:p>
    <w:p w14:paraId="1EC557F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乙方送货</w:t>
      </w:r>
      <w:r>
        <w:rPr>
          <w:rFonts w:hint="eastAsia"/>
          <w:color w:val="000000" w:themeColor="text1"/>
          <w:szCs w:val="27"/>
          <w:highlight w:val="none"/>
          <w14:textFill>
            <w14:solidFill>
              <w14:schemeClr w14:val="tx1"/>
            </w14:solidFill>
          </w14:textFill>
        </w:rPr>
        <w:t>上门；②</w:t>
      </w:r>
      <w:r>
        <w:rPr>
          <w:color w:val="000000" w:themeColor="text1"/>
          <w:szCs w:val="27"/>
          <w:highlight w:val="none"/>
          <w14:textFill>
            <w14:solidFill>
              <w14:schemeClr w14:val="tx1"/>
            </w14:solidFill>
          </w14:textFill>
        </w:rPr>
        <w:t>乙方代运；</w:t>
      </w:r>
      <w:r>
        <w:rPr>
          <w:rFonts w:hint="eastAsia"/>
          <w:color w:val="000000" w:themeColor="text1"/>
          <w:szCs w:val="27"/>
          <w:highlight w:val="none"/>
          <w14:textFill>
            <w14:solidFill>
              <w14:schemeClr w14:val="tx1"/>
            </w14:solidFill>
          </w14:textFill>
        </w:rPr>
        <w:t>③</w:t>
      </w:r>
      <w:r>
        <w:rPr>
          <w:color w:val="000000" w:themeColor="text1"/>
          <w:szCs w:val="27"/>
          <w:highlight w:val="none"/>
          <w14:textFill>
            <w14:solidFill>
              <w14:schemeClr w14:val="tx1"/>
            </w14:solidFill>
          </w14:textFill>
        </w:rPr>
        <w:t>甲方自提自运。</w:t>
      </w:r>
    </w:p>
    <w:p w14:paraId="67EF1113">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到货地点</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甲方指定的任何地点，安装并调试.)</w:t>
      </w:r>
    </w:p>
    <w:p w14:paraId="00BE05C6">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产品</w:t>
      </w:r>
      <w:r>
        <w:rPr>
          <w:rFonts w:hint="eastAsia"/>
          <w:color w:val="000000" w:themeColor="text1"/>
          <w:szCs w:val="27"/>
          <w:highlight w:val="none"/>
          <w14:textFill>
            <w14:solidFill>
              <w14:schemeClr w14:val="tx1"/>
            </w14:solidFill>
          </w14:textFill>
        </w:rPr>
        <w:t>的交货期限</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w:t>
      </w:r>
    </w:p>
    <w:p w14:paraId="604CB777">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第五条</w:t>
      </w:r>
      <w:r>
        <w:rPr>
          <w:rFonts w:hint="eastAsia"/>
          <w:color w:val="000000" w:themeColor="text1"/>
          <w:szCs w:val="27"/>
          <w:highlight w:val="none"/>
          <w14:textFill>
            <w14:solidFill>
              <w14:schemeClr w14:val="tx1"/>
            </w14:solidFill>
          </w14:textFill>
        </w:rPr>
        <w:t xml:space="preserve">  合同总价款</w:t>
      </w:r>
    </w:p>
    <w:p w14:paraId="288D5D21">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合同总价款（大小写）：</w:t>
      </w:r>
      <w:r>
        <w:rPr>
          <w:rFonts w:hint="eastAsia"/>
          <w:color w:val="000000" w:themeColor="text1"/>
          <w:szCs w:val="27"/>
          <w:highlight w:val="none"/>
          <w:u w:val="single"/>
          <w14:textFill>
            <w14:solidFill>
              <w14:schemeClr w14:val="tx1"/>
            </w14:solidFill>
          </w14:textFill>
        </w:rPr>
        <w:t xml:space="preserve">                        </w:t>
      </w:r>
    </w:p>
    <w:p w14:paraId="20709832">
      <w:pPr>
        <w:numPr>
          <w:ilvl w:val="0"/>
          <w:numId w:val="3"/>
        </w:numPr>
        <w:spacing w:line="360" w:lineRule="auto"/>
        <w:ind w:left="0"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付款条件                  </w:t>
      </w:r>
    </w:p>
    <w:p w14:paraId="30B26BD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本合同以人民币付款。</w:t>
      </w:r>
    </w:p>
    <w:p w14:paraId="5FCBB7E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该项目是否实行预付款：</w:t>
      </w:r>
    </w:p>
    <w:p w14:paraId="7C845B5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实行预付款的条件和比例：</w:t>
      </w:r>
    </w:p>
    <w:p w14:paraId="693F589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合同款项结算方式和支付比例：</w:t>
      </w:r>
      <w:r>
        <w:rPr>
          <w:rFonts w:hint="eastAsia"/>
          <w:color w:val="000000" w:themeColor="text1"/>
          <w:highlight w:val="none"/>
          <w:lang w:val="en-US"/>
          <w14:textFill>
            <w14:solidFill>
              <w14:schemeClr w14:val="tx1"/>
            </w14:solidFill>
          </w14:textFill>
        </w:rPr>
        <w:t xml:space="preserve">   </w:t>
      </w:r>
    </w:p>
    <w:p w14:paraId="2C8FA12E">
      <w:pPr>
        <w:spacing w:line="360" w:lineRule="auto"/>
        <w:ind w:firstLine="420" w:firstLineChars="200"/>
        <w:jc w:val="both"/>
        <w:rPr>
          <w:b/>
          <w:bCs/>
          <w:color w:val="000000" w:themeColor="text1"/>
          <w:szCs w:val="27"/>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具体付款方式</w:t>
      </w:r>
      <w:r>
        <w:rPr>
          <w:rFonts w:hint="eastAsia"/>
          <w:color w:val="000000" w:themeColor="text1"/>
          <w:highlight w:val="none"/>
          <w:u w:val="single"/>
          <w14:textFill>
            <w14:solidFill>
              <w14:schemeClr w14:val="tx1"/>
            </w14:solidFill>
          </w14:textFill>
        </w:rPr>
        <w:t>按投标人须知前附表以及采、购双方的具体约定</w:t>
      </w:r>
    </w:p>
    <w:p w14:paraId="3C228DB5">
      <w:pPr>
        <w:numPr>
          <w:ilvl w:val="0"/>
          <w:numId w:val="3"/>
        </w:numPr>
        <w:spacing w:line="360" w:lineRule="auto"/>
        <w:ind w:left="0"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验收方法</w:t>
      </w:r>
    </w:p>
    <w:p w14:paraId="24AF60F3">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1.乙方安装调试后，在      天内通知甲方组织验收，采购代理机构保留受托参与本项目验收的权利。验收不合格的，乙方应负责重新提供达到本合同约定的质量要求的产品。</w:t>
      </w:r>
    </w:p>
    <w:p w14:paraId="0DA27690">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48E9C1B9">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DD83ADC">
      <w:pPr>
        <w:spacing w:line="360" w:lineRule="auto"/>
        <w:ind w:firstLine="420" w:firstLineChars="200"/>
        <w:jc w:val="both"/>
        <w:rPr>
          <w:rFonts w:hint="eastAsia" w:ascii="Times New Roman" w:hAnsi="Times New Roman" w:eastAsia="宋体" w:cs="Times New Roman"/>
          <w:color w:val="000000" w:themeColor="text1"/>
          <w:highlight w:val="none"/>
          <w:lang w:val="en-US"/>
          <w14:textFill>
            <w14:solidFill>
              <w14:schemeClr w14:val="tx1"/>
            </w14:solidFill>
          </w14:textFill>
        </w:rPr>
      </w:pPr>
      <w:r>
        <w:rPr>
          <w:rFonts w:hint="eastAsia" w:ascii="Times New Roman" w:hAnsi="Times New Roman" w:eastAsia="宋体" w:cs="Times New Roman"/>
          <w:color w:val="000000" w:themeColor="text1"/>
          <w:highlight w:val="none"/>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3B07683E">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lang w:val="en-US"/>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涉及安全、消防、环保等其他需要由质检或行业主管部门进行验收的项目，必须邀请相关部门或相关专家参与验收。</w:t>
      </w:r>
    </w:p>
    <w:p w14:paraId="74270A05">
      <w:pPr>
        <w:spacing w:line="360" w:lineRule="auto"/>
        <w:ind w:firstLine="420" w:firstLineChars="200"/>
        <w:jc w:val="both"/>
        <w:rPr>
          <w:rFonts w:ascii="宋体" w:eastAsia="宋体"/>
          <w:b/>
          <w:bCs/>
          <w:color w:val="000000" w:themeColor="text1"/>
          <w:sz w:val="24"/>
          <w:highlight w:val="none"/>
          <w:u w:val="singl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检测、验收费用承担方式：</w:t>
      </w:r>
    </w:p>
    <w:p w14:paraId="457C0EBC">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第八条 </w:t>
      </w:r>
      <w:r>
        <w:rPr>
          <w:color w:val="000000" w:themeColor="text1"/>
          <w:szCs w:val="27"/>
          <w:highlight w:val="none"/>
          <w14:textFill>
            <w14:solidFill>
              <w14:schemeClr w14:val="tx1"/>
            </w14:solidFill>
          </w14:textFill>
        </w:rPr>
        <w:t xml:space="preserve"> 对产品提出异议的时间和办法</w:t>
      </w:r>
    </w:p>
    <w:p w14:paraId="15A04FB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甲方在验收中，如果发现产品不</w:t>
      </w:r>
      <w:r>
        <w:rPr>
          <w:rFonts w:hint="eastAsia"/>
          <w:color w:val="000000" w:themeColor="text1"/>
          <w:szCs w:val="27"/>
          <w:highlight w:val="none"/>
          <w14:textFill>
            <w14:solidFill>
              <w14:schemeClr w14:val="tx1"/>
            </w14:solidFill>
          </w14:textFill>
        </w:rPr>
        <w:t>符合合同约定的</w:t>
      </w:r>
      <w:r>
        <w:rPr>
          <w:color w:val="000000" w:themeColor="text1"/>
          <w:szCs w:val="27"/>
          <w:highlight w:val="none"/>
          <w14:textFill>
            <w14:solidFill>
              <w14:schemeClr w14:val="tx1"/>
            </w14:solidFill>
          </w14:textFill>
        </w:rPr>
        <w:t>，应一面妥为保管，一面在</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工作日</w:t>
      </w:r>
      <w:r>
        <w:rPr>
          <w:color w:val="000000" w:themeColor="text1"/>
          <w:szCs w:val="27"/>
          <w:highlight w:val="none"/>
          <w14:textFill>
            <w14:solidFill>
              <w14:schemeClr w14:val="tx1"/>
            </w14:solidFill>
          </w14:textFill>
        </w:rPr>
        <w:t>内向乙方</w:t>
      </w:r>
      <w:r>
        <w:rPr>
          <w:rFonts w:hint="eastAsia"/>
          <w:color w:val="000000" w:themeColor="text1"/>
          <w:szCs w:val="27"/>
          <w:highlight w:val="none"/>
          <w14:textFill>
            <w14:solidFill>
              <w14:schemeClr w14:val="tx1"/>
            </w14:solidFill>
          </w14:textFill>
        </w:rPr>
        <w:t>书面</w:t>
      </w:r>
      <w:r>
        <w:rPr>
          <w:color w:val="000000" w:themeColor="text1"/>
          <w:szCs w:val="27"/>
          <w:highlight w:val="none"/>
          <w14:textFill>
            <w14:solidFill>
              <w14:schemeClr w14:val="tx1"/>
            </w14:solidFill>
          </w14:textFill>
        </w:rPr>
        <w:t>提出异议</w:t>
      </w:r>
      <w:r>
        <w:rPr>
          <w:rFonts w:hint="eastAsia"/>
          <w:color w:val="000000" w:themeColor="text1"/>
          <w:szCs w:val="27"/>
          <w:highlight w:val="none"/>
          <w14:textFill>
            <w14:solidFill>
              <w14:schemeClr w14:val="tx1"/>
            </w14:solidFill>
          </w14:textFill>
        </w:rPr>
        <w:t>，并抄送采购代理机构，具体说明产品</w:t>
      </w:r>
      <w:r>
        <w:rPr>
          <w:color w:val="000000" w:themeColor="text1"/>
          <w:szCs w:val="27"/>
          <w:highlight w:val="none"/>
          <w14:textFill>
            <w14:solidFill>
              <w14:schemeClr w14:val="tx1"/>
            </w14:solidFill>
          </w14:textFill>
        </w:rPr>
        <w:t>不符合规定的</w:t>
      </w:r>
      <w:r>
        <w:rPr>
          <w:rFonts w:hint="eastAsia"/>
          <w:color w:val="000000" w:themeColor="text1"/>
          <w:szCs w:val="27"/>
          <w:highlight w:val="none"/>
          <w14:textFill>
            <w14:solidFill>
              <w14:schemeClr w14:val="tx1"/>
            </w14:solidFill>
          </w14:textFill>
        </w:rPr>
        <w:t>内容并附相关验收材料，同时</w:t>
      </w:r>
      <w:r>
        <w:rPr>
          <w:color w:val="000000" w:themeColor="text1"/>
          <w:szCs w:val="27"/>
          <w:highlight w:val="none"/>
          <w14:textFill>
            <w14:solidFill>
              <w14:schemeClr w14:val="tx1"/>
            </w14:solidFill>
          </w14:textFill>
        </w:rPr>
        <w:t>提出不符合规定产品的处理意见。</w:t>
      </w:r>
    </w:p>
    <w:p w14:paraId="72E49BA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甲方因使用、保管、保养不善等造成产品质量下降的，不得提出异议。</w:t>
      </w:r>
    </w:p>
    <w:p w14:paraId="0EE87B12">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乙方在接到</w:t>
      </w:r>
      <w:r>
        <w:rPr>
          <w:rFonts w:hint="eastAsia"/>
          <w:color w:val="000000" w:themeColor="text1"/>
          <w:szCs w:val="27"/>
          <w:highlight w:val="none"/>
          <w14:textFill>
            <w14:solidFill>
              <w14:schemeClr w14:val="tx1"/>
            </w14:solidFill>
          </w14:textFill>
        </w:rPr>
        <w:t>甲</w:t>
      </w:r>
      <w:r>
        <w:rPr>
          <w:color w:val="000000" w:themeColor="text1"/>
          <w:szCs w:val="27"/>
          <w:highlight w:val="none"/>
          <w14:textFill>
            <w14:solidFill>
              <w14:schemeClr w14:val="tx1"/>
            </w14:solidFill>
          </w14:textFill>
        </w:rPr>
        <w:t>方异议后，应在</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 xml:space="preserve"> 工作日</w:t>
      </w:r>
      <w:r>
        <w:rPr>
          <w:color w:val="000000" w:themeColor="text1"/>
          <w:szCs w:val="27"/>
          <w:highlight w:val="none"/>
          <w14:textFill>
            <w14:solidFill>
              <w14:schemeClr w14:val="tx1"/>
            </w14:solidFill>
          </w14:textFill>
        </w:rPr>
        <w:t>内负责处理，否则，即视为默认甲方提出的异议和处理意见。</w:t>
      </w:r>
    </w:p>
    <w:p w14:paraId="636357FD">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第九条</w:t>
      </w:r>
      <w:r>
        <w:rPr>
          <w:rFonts w:hint="eastAsia"/>
          <w:color w:val="000000" w:themeColor="text1"/>
          <w:szCs w:val="27"/>
          <w:highlight w:val="none"/>
          <w14:textFill>
            <w14:solidFill>
              <w14:schemeClr w14:val="tx1"/>
            </w14:solidFill>
          </w14:textFill>
        </w:rPr>
        <w:t xml:space="preserve">  乙方应提供完善周到的技术支持和售后服务，否则甲方视情节轻重从乙方的质量保证金中扣除部分或全部补偿甲方。</w:t>
      </w:r>
    </w:p>
    <w:p w14:paraId="4D661BC7">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1.保修</w:t>
      </w:r>
    </w:p>
    <w:p w14:paraId="5D5F11EC">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乙方对其所提供的货物免费保修</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年，保修期从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开始。乙方应在接到报修通知后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天内上门维修，负责更换有瑕疵的货物、部件或提供相应的质量保证期内的服务。由此造成的损失，甲方保留索赔的权利。</w:t>
      </w:r>
    </w:p>
    <w:p w14:paraId="1A695618">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如果乙方在收到报修通知后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天内没有弥补缺陷，甲方可采取必要的补救措施，但费用和风险由乙方承担。</w:t>
      </w:r>
    </w:p>
    <w:p w14:paraId="11B40033">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2.维修</w:t>
      </w:r>
    </w:p>
    <w:p w14:paraId="54D2A7F5">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保修期届满后，乙方应对其提供的货物负有维修义务，但所涉及的费用由甲方承担。</w:t>
      </w:r>
    </w:p>
    <w:p w14:paraId="7EAF2D4A">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w:t>
      </w:r>
      <w:r>
        <w:rPr>
          <w:rFonts w:hint="eastAsia"/>
          <w:b/>
          <w:bCs/>
          <w:color w:val="000000" w:themeColor="text1"/>
          <w:szCs w:val="27"/>
          <w:highlight w:val="none"/>
          <w14:textFill>
            <w14:solidFill>
              <w14:schemeClr w14:val="tx1"/>
            </w14:solidFill>
          </w14:textFill>
        </w:rPr>
        <w:t>十</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乙方的违约责任</w:t>
      </w:r>
    </w:p>
    <w:p w14:paraId="6E81F75D">
      <w:pPr>
        <w:spacing w:line="360" w:lineRule="auto"/>
        <w:ind w:firstLine="420" w:firstLineChars="200"/>
        <w:jc w:val="both"/>
        <w:rPr>
          <w:color w:val="000000" w:themeColor="text1"/>
          <w:highlight w:val="none"/>
          <w14:textFill>
            <w14:solidFill>
              <w14:schemeClr w14:val="tx1"/>
            </w14:solidFill>
          </w14:textFill>
        </w:rPr>
      </w:pPr>
      <w:r>
        <w:rPr>
          <w:color w:val="000000" w:themeColor="text1"/>
          <w:szCs w:val="27"/>
          <w:highlight w:val="none"/>
          <w14:textFill>
            <w14:solidFill>
              <w14:schemeClr w14:val="tx1"/>
            </w14:solidFill>
          </w14:textFill>
        </w:rPr>
        <w:t>1.乙方不能交货的，应向甲方偿付不能交货部分货款的</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（通用产品的幅度为</w:t>
      </w:r>
      <w:r>
        <w:rPr>
          <w:rFonts w:hint="eastAsia"/>
          <w:color w:val="000000" w:themeColor="text1"/>
          <w:szCs w:val="27"/>
          <w:highlight w:val="none"/>
          <w14:textFill>
            <w14:solidFill>
              <w14:schemeClr w14:val="tx1"/>
            </w14:solidFill>
          </w14:textFill>
        </w:rPr>
        <w:t>1%－5%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10%－30%</w:t>
      </w:r>
      <w:r>
        <w:rPr>
          <w:color w:val="000000" w:themeColor="text1"/>
          <w:szCs w:val="27"/>
          <w:highlight w:val="none"/>
          <w14:textFill>
            <w14:solidFill>
              <w14:schemeClr w14:val="tx1"/>
            </w14:solidFill>
          </w14:textFill>
        </w:rPr>
        <w:t>）的违约金。</w:t>
      </w:r>
    </w:p>
    <w:p w14:paraId="030CF1FA">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highlight w:val="none"/>
          <w14:textFill>
            <w14:solidFill>
              <w14:schemeClr w14:val="tx1"/>
            </w14:solidFill>
          </w14:textFill>
        </w:rPr>
        <w:t>同时，乙方应按规定，对更换件相应延长质量保证期，并赔偿甲方相应的损失。</w:t>
      </w:r>
      <w:r>
        <w:rPr>
          <w:color w:val="000000" w:themeColor="text1"/>
          <w:szCs w:val="27"/>
          <w:highlight w:val="none"/>
          <w14:textFill>
            <w14:solidFill>
              <w14:schemeClr w14:val="tx1"/>
            </w14:solidFill>
          </w14:textFill>
        </w:rPr>
        <w:t>乙方不能修理或者不能调换的，按不能交货处理。</w:t>
      </w:r>
    </w:p>
    <w:p w14:paraId="4349EF0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highlight w:val="none"/>
          <w14:textFill>
            <w14:solidFill>
              <w14:schemeClr w14:val="tx1"/>
            </w14:solidFill>
          </w14:textFill>
        </w:rPr>
        <w:t>每件货物包装箱内应附一份详细装箱单和质量证书。为进口件的，应出具报关手续和原产地、原产工厂证明、报关手续和商检证明等。</w:t>
      </w:r>
    </w:p>
    <w:p w14:paraId="0B98E89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4.</w:t>
      </w:r>
      <w:r>
        <w:rPr>
          <w:rFonts w:hint="eastAsia"/>
          <w:color w:val="000000" w:themeColor="text1"/>
          <w:highlight w:val="none"/>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highlight w:val="none"/>
          <w14:textFill>
            <w14:solidFill>
              <w14:schemeClr w14:val="tx1"/>
            </w14:solidFill>
          </w14:textFill>
        </w:rPr>
        <w:t>由此给甲方造成的损失由乙方承担</w:t>
      </w:r>
      <w:r>
        <w:rPr>
          <w:color w:val="000000" w:themeColor="text1"/>
          <w:szCs w:val="27"/>
          <w:highlight w:val="none"/>
          <w14:textFill>
            <w14:solidFill>
              <w14:schemeClr w14:val="tx1"/>
            </w14:solidFill>
          </w14:textFill>
        </w:rPr>
        <w:t>。</w:t>
      </w:r>
    </w:p>
    <w:p w14:paraId="42BC9543">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2220EBE">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7B57FE5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7.任何一方未经对方同意而单方面终止合同的，应向对方赔偿相当于本合同总价款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违约金。</w:t>
      </w:r>
    </w:p>
    <w:p w14:paraId="5EA8DC47">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一</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甲方的违约责任</w:t>
      </w:r>
    </w:p>
    <w:p w14:paraId="7CA6874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甲方中途退货，应向乙方偿付退货部分货款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（通用产品的幅度为1%</w:t>
      </w: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15%-30%</w:t>
      </w:r>
      <w:r>
        <w:rPr>
          <w:color w:val="000000" w:themeColor="text1"/>
          <w:szCs w:val="27"/>
          <w:highlight w:val="none"/>
          <w14:textFill>
            <w14:solidFill>
              <w14:schemeClr w14:val="tx1"/>
            </w14:solidFill>
          </w14:textFill>
        </w:rPr>
        <w:t>）的违约金。</w:t>
      </w:r>
    </w:p>
    <w:p w14:paraId="7187FC72">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甲方违反合同规定拒绝接货的，应当承担由此造成的损失。</w:t>
      </w:r>
    </w:p>
    <w:p w14:paraId="257EC187">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 xml:space="preserve"> 甲方未按照合同约定支付货款，应向乙方</w:t>
      </w:r>
      <w:r>
        <w:rPr>
          <w:rFonts w:hint="eastAsia"/>
          <w:color w:val="000000" w:themeColor="text1"/>
          <w:szCs w:val="27"/>
          <w:highlight w:val="none"/>
          <w14:textFill>
            <w14:solidFill>
              <w14:schemeClr w14:val="tx1"/>
            </w14:solidFill>
          </w14:textFill>
        </w:rPr>
        <w:t>违约金</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元。</w:t>
      </w:r>
    </w:p>
    <w:p w14:paraId="3BAE6B89">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二</w:t>
      </w:r>
      <w:r>
        <w:rPr>
          <w:b/>
          <w:bCs/>
          <w:color w:val="000000" w:themeColor="text1"/>
          <w:szCs w:val="27"/>
          <w:highlight w:val="none"/>
          <w14:textFill>
            <w14:solidFill>
              <w14:schemeClr w14:val="tx1"/>
            </w14:solidFill>
          </w14:textFill>
        </w:rPr>
        <w:t>条 </w:t>
      </w:r>
      <w:r>
        <w:rPr>
          <w:color w:val="000000" w:themeColor="text1"/>
          <w:szCs w:val="27"/>
          <w:highlight w:val="none"/>
          <w14:textFill>
            <w14:solidFill>
              <w14:schemeClr w14:val="tx1"/>
            </w14:solidFill>
          </w14:textFill>
        </w:rPr>
        <w:t xml:space="preserve"> 不可抗力</w:t>
      </w:r>
    </w:p>
    <w:p w14:paraId="0D5CDA6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DFD763">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highlight w:val="none"/>
          <w14:textFill>
            <w14:solidFill>
              <w14:schemeClr w14:val="tx1"/>
            </w14:solidFill>
          </w14:textFill>
        </w:rPr>
        <w:t>部门</w:t>
      </w:r>
      <w:r>
        <w:rPr>
          <w:color w:val="000000" w:themeColor="text1"/>
          <w:szCs w:val="27"/>
          <w:highlight w:val="none"/>
          <w14:textFill>
            <w14:solidFill>
              <w14:schemeClr w14:val="tx1"/>
            </w14:solidFill>
          </w14:textFill>
        </w:rPr>
        <w:t>证明以后，允许延期履行、部分履行或者不履行合同，并根据情况可部分或全部免予承担违约责任。</w:t>
      </w:r>
    </w:p>
    <w:p w14:paraId="05AD9629">
      <w:pPr>
        <w:spacing w:line="360" w:lineRule="auto"/>
        <w:ind w:firstLine="422" w:firstLineChars="200"/>
        <w:jc w:val="both"/>
        <w:rPr>
          <w:b/>
          <w:bCs/>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三</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履约（或质量）保证金</w:t>
      </w:r>
    </w:p>
    <w:p w14:paraId="11281D8C">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7BCD7AA7">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四</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转让与分包</w:t>
      </w:r>
    </w:p>
    <w:p w14:paraId="17A86D8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除甲方事先书面同意外，乙方不得部分转让或全部转让其应履行的合同义务。</w:t>
      </w:r>
    </w:p>
    <w:p w14:paraId="7D1DD522">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C3B151B">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五</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合同文件及资料的使用</w:t>
      </w:r>
    </w:p>
    <w:p w14:paraId="287C68A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49E73B8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除非执行合同需要，在事先未得到甲方同意的情况下，乙方不得使用前款所列的任何文件和资料。</w:t>
      </w:r>
    </w:p>
    <w:p w14:paraId="6ECD5DA4">
      <w:pPr>
        <w:spacing w:line="360" w:lineRule="auto"/>
        <w:ind w:firstLine="422" w:firstLineChars="200"/>
        <w:jc w:val="both"/>
        <w:rPr>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六</w:t>
      </w:r>
      <w:r>
        <w:rPr>
          <w:b/>
          <w:bCs/>
          <w:color w:val="000000" w:themeColor="text1"/>
          <w:szCs w:val="27"/>
          <w:highlight w:val="none"/>
          <w14:textFill>
            <w14:solidFill>
              <w14:schemeClr w14:val="tx1"/>
            </w14:solidFill>
          </w14:textFill>
        </w:rPr>
        <w:t>条 </w:t>
      </w:r>
      <w:r>
        <w:rPr>
          <w:rFonts w:hint="eastAsia"/>
          <w:color w:val="000000" w:themeColor="text1"/>
          <w:szCs w:val="27"/>
          <w:highlight w:val="none"/>
          <w14:textFill>
            <w14:solidFill>
              <w14:schemeClr w14:val="tx1"/>
            </w14:solidFill>
          </w14:textFill>
        </w:rPr>
        <w:t>合同纠纷调处</w:t>
      </w:r>
    </w:p>
    <w:p w14:paraId="571B2BB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szCs w:val="27"/>
          <w:highlight w:val="none"/>
          <w14:textFill>
            <w14:solidFill>
              <w14:schemeClr w14:val="tx1"/>
            </w14:solidFill>
          </w14:textFill>
        </w:rPr>
        <w:t>10</w:t>
      </w:r>
      <w:r>
        <w:rPr>
          <w:color w:val="000000" w:themeColor="text1"/>
          <w:szCs w:val="27"/>
          <w:highlight w:val="none"/>
          <w14:textFill>
            <w14:solidFill>
              <w14:schemeClr w14:val="tx1"/>
            </w14:solidFill>
          </w14:textFill>
        </w:rPr>
        <w:t>天内，按银行规定的结算办法付清，否则按逾期付款处理。但任何一方不得自行扣发货物或扣付货款来充抵。</w:t>
      </w:r>
    </w:p>
    <w:p w14:paraId="21D600D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本合同如发生纠纷，当事人双方应当及时协商解决，协商不成时，任何一方均可请</w:t>
      </w:r>
      <w:r>
        <w:rPr>
          <w:rFonts w:hint="eastAsia"/>
          <w:color w:val="000000" w:themeColor="text1"/>
          <w:szCs w:val="27"/>
          <w:highlight w:val="none"/>
          <w14:textFill>
            <w14:solidFill>
              <w14:schemeClr w14:val="tx1"/>
            </w14:solidFill>
          </w14:textFill>
        </w:rPr>
        <w:t>本项目政府采购监督管理部门</w:t>
      </w:r>
      <w:r>
        <w:rPr>
          <w:color w:val="000000" w:themeColor="text1"/>
          <w:szCs w:val="27"/>
          <w:highlight w:val="none"/>
          <w14:textFill>
            <w14:solidFill>
              <w14:schemeClr w14:val="tx1"/>
            </w14:solidFill>
          </w14:textFill>
        </w:rPr>
        <w:t>调解，调解不成，按以下第（</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）项方式处理：</w:t>
      </w:r>
      <w:r>
        <w:rPr>
          <w:rFonts w:hint="eastAsia"/>
          <w:color w:val="000000" w:themeColor="text1"/>
          <w:szCs w:val="27"/>
          <w:highlight w:val="none"/>
          <w14:textFill>
            <w14:solidFill>
              <w14:schemeClr w14:val="tx1"/>
            </w14:solidFill>
          </w14:textFill>
        </w:rPr>
        <w:t>①根据《中华人民共和国仲裁法》的规定向</w:t>
      </w:r>
      <w:r>
        <w:rPr>
          <w:rFonts w:hint="eastAsia"/>
          <w:b/>
          <w:bCs/>
          <w:color w:val="000000" w:themeColor="text1"/>
          <w:szCs w:val="27"/>
          <w:highlight w:val="none"/>
          <w:u w:val="single"/>
          <w14:textFill>
            <w14:solidFill>
              <w14:schemeClr w14:val="tx1"/>
            </w14:solidFill>
          </w14:textFill>
        </w:rPr>
        <w:t>周口仲裁委员会</w:t>
      </w:r>
      <w:r>
        <w:rPr>
          <w:rFonts w:hint="eastAsia"/>
          <w:color w:val="000000" w:themeColor="text1"/>
          <w:szCs w:val="27"/>
          <w:highlight w:val="none"/>
          <w14:textFill>
            <w14:solidFill>
              <w14:schemeClr w14:val="tx1"/>
            </w14:solidFill>
          </w14:textFill>
        </w:rPr>
        <w:t>申请仲裁。②</w:t>
      </w:r>
      <w:r>
        <w:rPr>
          <w:color w:val="000000" w:themeColor="text1"/>
          <w:szCs w:val="27"/>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szCs w:val="27"/>
          <w:highlight w:val="none"/>
          <w14:textFill>
            <w14:solidFill>
              <w14:schemeClr w14:val="tx1"/>
            </w14:solidFill>
          </w14:textFill>
        </w:rPr>
        <w:t>人民法院起诉。</w:t>
      </w:r>
    </w:p>
    <w:p w14:paraId="52C4D505">
      <w:pPr>
        <w:pStyle w:val="33"/>
        <w:spacing w:beforeLines="0" w:afterLines="0"/>
        <w:ind w:left="0" w:firstLine="420" w:firstLineChars="200"/>
        <w:jc w:val="both"/>
        <w:rPr>
          <w:color w:val="000000" w:themeColor="text1"/>
          <w:highlight w:val="none"/>
          <w:lang w:val="en-US"/>
          <w14:textFill>
            <w14:solidFill>
              <w14:schemeClr w14:val="tx1"/>
            </w14:solidFill>
          </w14:textFill>
        </w:rPr>
      </w:pPr>
      <w:r>
        <w:rPr>
          <w:rFonts w:hint="eastAsia"/>
          <w:color w:val="000000" w:themeColor="text1"/>
          <w:szCs w:val="27"/>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05745220">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第十七条  </w:t>
      </w:r>
      <w:r>
        <w:rPr>
          <w:rFonts w:hint="eastAsia"/>
          <w:color w:val="000000" w:themeColor="text1"/>
          <w:szCs w:val="27"/>
          <w:highlight w:val="none"/>
          <w14:textFill>
            <w14:solidFill>
              <w14:schemeClr w14:val="tx1"/>
            </w14:solidFill>
          </w14:textFill>
        </w:rPr>
        <w:t>下列关于周口市公共资源交易中心政府采购代理机构名称</w:t>
      </w:r>
      <w:r>
        <w:rPr>
          <w:rFonts w:hint="eastAsia"/>
          <w:color w:val="000000" w:themeColor="text1"/>
          <w:szCs w:val="27"/>
          <w:highlight w:val="none"/>
          <w:u w:val="single"/>
          <w14:textFill>
            <w14:solidFill>
              <w14:schemeClr w14:val="tx1"/>
            </w14:solidFill>
          </w14:textFill>
        </w:rPr>
        <w:t>某项目（项目编号：某编号）</w:t>
      </w:r>
      <w:r>
        <w:rPr>
          <w:rFonts w:hint="eastAsia"/>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8BA3886">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本合同一式</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份，甲乙双方各执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份，自双方当事人签字盖章之日起生效。</w:t>
      </w:r>
    </w:p>
    <w:p w14:paraId="6278FA30">
      <w:pPr>
        <w:spacing w:line="360" w:lineRule="auto"/>
        <w:ind w:firstLine="420" w:firstLineChars="200"/>
        <w:jc w:val="both"/>
        <w:rPr>
          <w:color w:val="000000" w:themeColor="text1"/>
          <w:szCs w:val="27"/>
          <w:highlight w:val="none"/>
          <w14:textFill>
            <w14:solidFill>
              <w14:schemeClr w14:val="tx1"/>
            </w14:solidFill>
          </w14:textFill>
        </w:rPr>
      </w:pPr>
    </w:p>
    <w:p w14:paraId="68927494">
      <w:pPr>
        <w:spacing w:line="360" w:lineRule="auto"/>
        <w:ind w:firstLine="420" w:firstLineChars="200"/>
        <w:jc w:val="both"/>
        <w:rPr>
          <w:color w:val="000000" w:themeColor="text1"/>
          <w:szCs w:val="27"/>
          <w:highlight w:val="none"/>
          <w14:textFill>
            <w14:solidFill>
              <w14:schemeClr w14:val="tx1"/>
            </w14:solidFill>
          </w14:textFill>
        </w:rPr>
      </w:pPr>
    </w:p>
    <w:p w14:paraId="354C768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供货</w:t>
      </w:r>
      <w:r>
        <w:rPr>
          <w:rFonts w:hint="eastAsia"/>
          <w:color w:val="000000" w:themeColor="text1"/>
          <w:szCs w:val="27"/>
          <w:highlight w:val="none"/>
          <w14:textFill>
            <w14:solidFill>
              <w14:schemeClr w14:val="tx1"/>
            </w14:solidFill>
          </w14:textFill>
        </w:rPr>
        <w:t>人</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p>
    <w:p w14:paraId="59A7CA5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地址：                               </w:t>
      </w:r>
      <w:r>
        <w:rPr>
          <w:color w:val="000000" w:themeColor="text1"/>
          <w:szCs w:val="27"/>
          <w:highlight w:val="none"/>
          <w14:textFill>
            <w14:solidFill>
              <w14:schemeClr w14:val="tx1"/>
            </w14:solidFill>
          </w14:textFill>
        </w:rPr>
        <w:t>地址：</w:t>
      </w:r>
    </w:p>
    <w:p w14:paraId="7BDDA31F">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法定代表人：</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法定代表人：</w:t>
      </w:r>
    </w:p>
    <w:p w14:paraId="11CF77F8">
      <w:pPr>
        <w:spacing w:line="360" w:lineRule="auto"/>
        <w:ind w:firstLine="420" w:firstLineChars="200"/>
        <w:jc w:val="both"/>
        <w:rPr>
          <w:color w:val="000000" w:themeColor="text1"/>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委托代理人：                         委托代理人：</w:t>
      </w:r>
    </w:p>
    <w:p w14:paraId="65AB5DE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                               电话：</w:t>
      </w:r>
    </w:p>
    <w:p w14:paraId="773E76EE">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开户银行：</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开户银行：</w:t>
      </w:r>
    </w:p>
    <w:p w14:paraId="4B366B6B">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账号</w:t>
      </w:r>
      <w:r>
        <w:rPr>
          <w:color w:val="000000" w:themeColor="text1"/>
          <w:szCs w:val="27"/>
          <w:highlight w:val="none"/>
          <w14:textFill>
            <w14:solidFill>
              <w14:schemeClr w14:val="tx1"/>
            </w14:solidFill>
          </w14:textFill>
        </w:rPr>
        <w:t>：</w:t>
      </w:r>
      <w:r>
        <w:rPr>
          <w:rFonts w:hint="eastAsia"/>
          <w:color w:val="000000" w:themeColor="text1"/>
          <w:szCs w:val="27"/>
          <w:highlight w:val="none"/>
          <w14:textFill>
            <w14:solidFill>
              <w14:schemeClr w14:val="tx1"/>
            </w14:solidFill>
          </w14:textFill>
        </w:rPr>
        <w:t xml:space="preserve">                               账号</w:t>
      </w:r>
      <w:r>
        <w:rPr>
          <w:color w:val="000000" w:themeColor="text1"/>
          <w:szCs w:val="27"/>
          <w:highlight w:val="none"/>
          <w14:textFill>
            <w14:solidFill>
              <w14:schemeClr w14:val="tx1"/>
            </w14:solidFill>
          </w14:textFill>
        </w:rPr>
        <w:t>：</w:t>
      </w:r>
    </w:p>
    <w:p w14:paraId="015025F6">
      <w:pPr>
        <w:spacing w:line="640" w:lineRule="exact"/>
        <w:ind w:firstLine="1575" w:firstLineChars="750"/>
        <w:jc w:val="both"/>
        <w:rPr>
          <w:rFonts w:hint="eastAsia"/>
          <w:color w:val="000000" w:themeColor="text1"/>
          <w:szCs w:val="27"/>
          <w:highlight w:val="none"/>
          <w:u w:val="single"/>
          <w14:textFill>
            <w14:solidFill>
              <w14:schemeClr w14:val="tx1"/>
            </w14:solidFill>
          </w14:textFill>
        </w:rPr>
      </w:pPr>
    </w:p>
    <w:p w14:paraId="59C5A90E">
      <w:pPr>
        <w:pStyle w:val="16"/>
        <w:rPr>
          <w:rFonts w:hint="eastAsia"/>
          <w:color w:val="000000" w:themeColor="text1"/>
          <w:highlight w:val="none"/>
          <w14:textFill>
            <w14:solidFill>
              <w14:schemeClr w14:val="tx1"/>
            </w14:solidFill>
          </w14:textFill>
        </w:rPr>
      </w:pPr>
      <w:r>
        <w:rPr>
          <w:color w:val="000000" w:themeColor="text1"/>
          <w:szCs w:val="27"/>
          <w:highlight w:val="none"/>
          <w:u w:val="single"/>
          <w14:textFill>
            <w14:solidFill>
              <w14:schemeClr w14:val="tx1"/>
            </w14:solidFill>
          </w14:textFill>
        </w:rPr>
        <w:t>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r>
        <w:rPr>
          <w:rFonts w:hint="eastAsia"/>
          <w:color w:val="000000" w:themeColor="text1"/>
          <w:szCs w:val="27"/>
          <w:highlight w:val="none"/>
          <w:lang w:val="en-US"/>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p>
    <w:p w14:paraId="29F76C01">
      <w:pPr>
        <w:pStyle w:val="16"/>
        <w:rPr>
          <w:rFonts w:hint="eastAsia"/>
          <w:color w:val="000000" w:themeColor="text1"/>
          <w:highlight w:val="none"/>
          <w14:textFill>
            <w14:solidFill>
              <w14:schemeClr w14:val="tx1"/>
            </w14:solidFill>
          </w14:textFill>
        </w:rPr>
      </w:pPr>
    </w:p>
    <w:p w14:paraId="0E5587B5">
      <w:pPr>
        <w:pStyle w:val="16"/>
        <w:rPr>
          <w:rFonts w:hint="eastAsia"/>
          <w:color w:val="000000" w:themeColor="text1"/>
          <w:highlight w:val="none"/>
          <w14:textFill>
            <w14:solidFill>
              <w14:schemeClr w14:val="tx1"/>
            </w14:solidFill>
          </w14:textFill>
        </w:rPr>
      </w:pPr>
    </w:p>
    <w:p w14:paraId="4EEC1544">
      <w:pPr>
        <w:pStyle w:val="16"/>
        <w:rPr>
          <w:rFonts w:hint="eastAsia"/>
          <w:color w:val="000000" w:themeColor="text1"/>
          <w:highlight w:val="none"/>
          <w14:textFill>
            <w14:solidFill>
              <w14:schemeClr w14:val="tx1"/>
            </w14:solidFill>
          </w14:textFill>
        </w:rPr>
      </w:pPr>
    </w:p>
    <w:p w14:paraId="36B80C9D">
      <w:pPr>
        <w:pStyle w:val="16"/>
        <w:rPr>
          <w:rFonts w:hint="eastAsia"/>
          <w:color w:val="000000" w:themeColor="text1"/>
          <w:highlight w:val="none"/>
          <w14:textFill>
            <w14:solidFill>
              <w14:schemeClr w14:val="tx1"/>
            </w14:solidFill>
          </w14:textFill>
        </w:rPr>
      </w:pPr>
    </w:p>
    <w:p w14:paraId="7BE4239E">
      <w:pPr>
        <w:pStyle w:val="16"/>
        <w:rPr>
          <w:rFonts w:hint="eastAsia"/>
          <w:color w:val="000000" w:themeColor="text1"/>
          <w:highlight w:val="none"/>
          <w14:textFill>
            <w14:solidFill>
              <w14:schemeClr w14:val="tx1"/>
            </w14:solidFill>
          </w14:textFill>
        </w:rPr>
      </w:pPr>
    </w:p>
    <w:p w14:paraId="2F48D3D9">
      <w:pPr>
        <w:pStyle w:val="16"/>
        <w:rPr>
          <w:rFonts w:hint="eastAsia"/>
          <w:color w:val="000000" w:themeColor="text1"/>
          <w:highlight w:val="none"/>
          <w14:textFill>
            <w14:solidFill>
              <w14:schemeClr w14:val="tx1"/>
            </w14:solidFill>
          </w14:textFill>
        </w:rPr>
      </w:pPr>
    </w:p>
    <w:p w14:paraId="3AC93CBE">
      <w:pPr>
        <w:pStyle w:val="16"/>
        <w:rPr>
          <w:rFonts w:hint="eastAsia"/>
          <w:color w:val="000000" w:themeColor="text1"/>
          <w:highlight w:val="none"/>
          <w14:textFill>
            <w14:solidFill>
              <w14:schemeClr w14:val="tx1"/>
            </w14:solidFill>
          </w14:textFill>
        </w:rPr>
      </w:pPr>
    </w:p>
    <w:p w14:paraId="71C0426C">
      <w:pPr>
        <w:pStyle w:val="16"/>
        <w:rPr>
          <w:rFonts w:hint="eastAsia"/>
          <w:color w:val="000000" w:themeColor="text1"/>
          <w:highlight w:val="none"/>
          <w14:textFill>
            <w14:solidFill>
              <w14:schemeClr w14:val="tx1"/>
            </w14:solidFill>
          </w14:textFill>
        </w:rPr>
      </w:pPr>
    </w:p>
    <w:p w14:paraId="3C78AFCC">
      <w:pPr>
        <w:pStyle w:val="16"/>
        <w:rPr>
          <w:rFonts w:hint="eastAsia"/>
          <w:color w:val="000000" w:themeColor="text1"/>
          <w:highlight w:val="none"/>
          <w14:textFill>
            <w14:solidFill>
              <w14:schemeClr w14:val="tx1"/>
            </w14:solidFill>
          </w14:textFill>
        </w:rPr>
      </w:pPr>
    </w:p>
    <w:p w14:paraId="2B9B4B28">
      <w:pPr>
        <w:pStyle w:val="16"/>
        <w:rPr>
          <w:rFonts w:hint="eastAsia"/>
          <w:color w:val="000000" w:themeColor="text1"/>
          <w:highlight w:val="none"/>
          <w14:textFill>
            <w14:solidFill>
              <w14:schemeClr w14:val="tx1"/>
            </w14:solidFill>
          </w14:textFill>
        </w:rPr>
      </w:pPr>
    </w:p>
    <w:p w14:paraId="51FA3D5C">
      <w:pPr>
        <w:pStyle w:val="16"/>
        <w:rPr>
          <w:rFonts w:hint="eastAsia"/>
          <w:color w:val="000000" w:themeColor="text1"/>
          <w:highlight w:val="none"/>
          <w14:textFill>
            <w14:solidFill>
              <w14:schemeClr w14:val="tx1"/>
            </w14:solidFill>
          </w14:textFill>
        </w:rPr>
      </w:pPr>
    </w:p>
    <w:p w14:paraId="1C494FDE">
      <w:pPr>
        <w:pStyle w:val="16"/>
        <w:rPr>
          <w:rFonts w:hint="eastAsia"/>
          <w:color w:val="000000" w:themeColor="text1"/>
          <w:highlight w:val="none"/>
          <w14:textFill>
            <w14:solidFill>
              <w14:schemeClr w14:val="tx1"/>
            </w14:solidFill>
          </w14:textFill>
        </w:rPr>
      </w:pPr>
    </w:p>
    <w:p w14:paraId="46E4228A">
      <w:pPr>
        <w:pStyle w:val="16"/>
        <w:rPr>
          <w:rFonts w:hint="eastAsia"/>
          <w:color w:val="000000" w:themeColor="text1"/>
          <w:highlight w:val="none"/>
          <w14:textFill>
            <w14:solidFill>
              <w14:schemeClr w14:val="tx1"/>
            </w14:solidFill>
          </w14:textFill>
        </w:rPr>
      </w:pPr>
    </w:p>
    <w:p w14:paraId="0A9C83F9">
      <w:pPr>
        <w:pStyle w:val="16"/>
        <w:rPr>
          <w:rFonts w:hint="eastAsia"/>
          <w:color w:val="000000" w:themeColor="text1"/>
          <w:highlight w:val="none"/>
          <w14:textFill>
            <w14:solidFill>
              <w14:schemeClr w14:val="tx1"/>
            </w14:solidFill>
          </w14:textFill>
        </w:rPr>
      </w:pPr>
    </w:p>
    <w:p w14:paraId="445AE4EE">
      <w:pPr>
        <w:pStyle w:val="16"/>
        <w:rPr>
          <w:rFonts w:hint="eastAsia"/>
          <w:color w:val="000000" w:themeColor="text1"/>
          <w:highlight w:val="none"/>
          <w14:textFill>
            <w14:solidFill>
              <w14:schemeClr w14:val="tx1"/>
            </w14:solidFill>
          </w14:textFill>
        </w:rPr>
      </w:pPr>
    </w:p>
    <w:p w14:paraId="0073239A">
      <w:pPr>
        <w:pStyle w:val="16"/>
        <w:rPr>
          <w:rFonts w:hint="eastAsia"/>
          <w:color w:val="000000" w:themeColor="text1"/>
          <w:highlight w:val="none"/>
          <w14:textFill>
            <w14:solidFill>
              <w14:schemeClr w14:val="tx1"/>
            </w14:solidFill>
          </w14:textFill>
        </w:rPr>
      </w:pPr>
    </w:p>
    <w:p w14:paraId="2F60B8A2">
      <w:pPr>
        <w:pStyle w:val="16"/>
        <w:rPr>
          <w:rFonts w:hint="eastAsia"/>
          <w:color w:val="000000" w:themeColor="text1"/>
          <w:highlight w:val="none"/>
          <w14:textFill>
            <w14:solidFill>
              <w14:schemeClr w14:val="tx1"/>
            </w14:solidFill>
          </w14:textFill>
        </w:rPr>
      </w:pPr>
    </w:p>
    <w:p w14:paraId="404F647C">
      <w:pPr>
        <w:numPr>
          <w:ilvl w:val="0"/>
          <w:numId w:val="4"/>
        </w:numPr>
        <w:spacing w:line="900" w:lineRule="exact"/>
        <w:jc w:val="both"/>
        <w:rPr>
          <w:rFonts w:hint="eastAsia" w:ascii="宋体" w:hAnsi="宋体" w:cs="宋体"/>
          <w:b/>
          <w:bCs/>
          <w:color w:val="000000" w:themeColor="text1"/>
          <w:sz w:val="32"/>
          <w:szCs w:val="32"/>
          <w:highlight w:val="none"/>
          <w14:textFill>
            <w14:solidFill>
              <w14:schemeClr w14:val="tx1"/>
            </w14:solidFill>
          </w14:textFill>
        </w:rPr>
      </w:pPr>
      <w:bookmarkStart w:id="108" w:name="_Toc17699_WPSOffice_Level1"/>
      <w:r>
        <w:rPr>
          <w:rFonts w:hint="eastAsia" w:ascii="宋体" w:hAnsi="宋体" w:cs="宋体"/>
          <w:b/>
          <w:bCs/>
          <w:color w:val="000000" w:themeColor="text1"/>
          <w:sz w:val="32"/>
          <w:szCs w:val="32"/>
          <w:highlight w:val="none"/>
          <w14:textFill>
            <w14:solidFill>
              <w14:schemeClr w14:val="tx1"/>
            </w14:solidFill>
          </w14:textFill>
        </w:rPr>
        <w:br w:type="page"/>
      </w:r>
      <w:r>
        <w:rPr>
          <w:rFonts w:hint="eastAsia" w:ascii="宋体" w:hAnsi="宋体" w:cs="宋体"/>
          <w:b/>
          <w:bCs/>
          <w:color w:val="000000" w:themeColor="text1"/>
          <w:sz w:val="32"/>
          <w:szCs w:val="32"/>
          <w:highlight w:val="none"/>
          <w14:textFill>
            <w14:solidFill>
              <w14:schemeClr w14:val="tx1"/>
            </w14:solidFill>
          </w14:textFill>
        </w:rPr>
        <w:t>投标文件格式</w:t>
      </w:r>
      <w:bookmarkEnd w:id="108"/>
    </w:p>
    <w:p w14:paraId="1E76F143">
      <w:pPr>
        <w:spacing w:line="90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****项目</w:t>
      </w:r>
    </w:p>
    <w:p w14:paraId="28C9CB57">
      <w:pPr>
        <w:pStyle w:val="16"/>
        <w:rPr>
          <w:rFonts w:hint="eastAsia"/>
          <w:color w:val="000000" w:themeColor="text1"/>
          <w:highlight w:val="none"/>
          <w14:textFill>
            <w14:solidFill>
              <w14:schemeClr w14:val="tx1"/>
            </w14:solidFill>
          </w14:textFill>
        </w:rPr>
      </w:pPr>
    </w:p>
    <w:p w14:paraId="350AB4D8">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投</w:t>
      </w:r>
    </w:p>
    <w:p w14:paraId="6C7D8E46">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15B555C6">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标</w:t>
      </w:r>
    </w:p>
    <w:p w14:paraId="0456A08E">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7F17AE1E">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文</w:t>
      </w:r>
    </w:p>
    <w:p w14:paraId="72883651">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7A6C6958">
      <w:pPr>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件</w:t>
      </w:r>
    </w:p>
    <w:p w14:paraId="65CD6148">
      <w:pPr>
        <w:spacing w:after="120" w:afterLines="50" w:line="500" w:lineRule="exact"/>
        <w:rPr>
          <w:rFonts w:hint="eastAsia" w:ascii="宋体" w:hAnsi="宋体" w:cs="宋体"/>
          <w:b/>
          <w:color w:val="000000" w:themeColor="text1"/>
          <w:sz w:val="32"/>
          <w:highlight w:val="none"/>
          <w:u w:val="single"/>
          <w14:textFill>
            <w14:solidFill>
              <w14:schemeClr w14:val="tx1"/>
            </w14:solidFill>
          </w14:textFill>
        </w:rPr>
      </w:pPr>
      <w:r>
        <w:rPr>
          <w:rFonts w:hint="eastAsia" w:ascii="宋体" w:hAnsi="宋体" w:cs="宋体"/>
          <w:b/>
          <w:color w:val="000000" w:themeColor="text1"/>
          <w:sz w:val="30"/>
          <w:highlight w:val="non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投标人：</w:t>
      </w:r>
      <w:r>
        <w:rPr>
          <w:rFonts w:hint="eastAsia" w:ascii="宋体" w:hAnsi="宋体" w:cs="宋体"/>
          <w:b/>
          <w:color w:val="000000" w:themeColor="text1"/>
          <w:sz w:val="32"/>
          <w:highlight w:val="none"/>
          <w:u w:val="single"/>
          <w14:textFill>
            <w14:solidFill>
              <w14:schemeClr w14:val="tx1"/>
            </w14:solidFill>
          </w14:textFill>
        </w:rPr>
        <w:t xml:space="preserve">               </w:t>
      </w:r>
    </w:p>
    <w:p w14:paraId="22F1052F">
      <w:pPr>
        <w:spacing w:after="120" w:afterLines="50"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u w:val="single"/>
          <w14:textFill>
            <w14:solidFill>
              <w14:schemeClr w14:val="tx1"/>
            </w14:solidFill>
          </w14:textFill>
        </w:rPr>
        <w:t xml:space="preserve"> </w:t>
      </w:r>
      <w:bookmarkStart w:id="109" w:name="_Toc5567_WPSOffice_Level2"/>
      <w:r>
        <w:rPr>
          <w:rFonts w:hint="eastAsia" w:ascii="宋体" w:hAnsi="宋体" w:cs="宋体"/>
          <w:b/>
          <w:color w:val="000000" w:themeColor="text1"/>
          <w:sz w:val="32"/>
          <w:highlight w:val="none"/>
          <w14:textFill>
            <w14:solidFill>
              <w14:schemeClr w14:val="tx1"/>
            </w14:solidFill>
          </w14:textFill>
        </w:rPr>
        <w:t>年</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月</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日</w:t>
      </w:r>
      <w:bookmarkEnd w:id="109"/>
    </w:p>
    <w:p w14:paraId="133A9093">
      <w:pPr>
        <w:rPr>
          <w:rFonts w:hint="eastAsia" w:ascii="宋体" w:hAnsi="宋体" w:cs="宋体"/>
          <w:color w:val="000000" w:themeColor="text1"/>
          <w:highlight w:val="none"/>
          <w14:textFill>
            <w14:solidFill>
              <w14:schemeClr w14:val="tx1"/>
            </w14:solidFill>
          </w14:textFill>
        </w:rPr>
      </w:pPr>
      <w:bookmarkStart w:id="110" w:name="_Hlt50174722"/>
      <w:bookmarkEnd w:id="110"/>
      <w:bookmarkStart w:id="111" w:name="_Hlt50174972"/>
      <w:bookmarkEnd w:id="111"/>
      <w:bookmarkStart w:id="112" w:name="_Hlt519045470"/>
      <w:bookmarkEnd w:id="112"/>
      <w:bookmarkStart w:id="113" w:name="_Hlt533408877"/>
      <w:bookmarkEnd w:id="113"/>
      <w:bookmarkStart w:id="114" w:name="_Hlt519068595"/>
      <w:bookmarkEnd w:id="114"/>
      <w:bookmarkStart w:id="115" w:name="_Hlt50174708"/>
      <w:bookmarkEnd w:id="115"/>
    </w:p>
    <w:p w14:paraId="231DD28F">
      <w:pPr>
        <w:pStyle w:val="2"/>
        <w:numPr>
          <w:ilvl w:val="0"/>
          <w:numId w:val="0"/>
        </w:numPr>
        <w:rPr>
          <w:rFonts w:hint="eastAsia"/>
        </w:rPr>
      </w:pPr>
    </w:p>
    <w:p w14:paraId="681087AA">
      <w:pPr>
        <w:rPr>
          <w:rFonts w:hint="eastAsia" w:ascii="宋体" w:hAnsi="宋体" w:eastAsia="宋体" w:cs="宋体"/>
          <w:color w:val="000000" w:themeColor="text1"/>
          <w:highlight w:val="none"/>
          <w14:textFill>
            <w14:solidFill>
              <w14:schemeClr w14:val="tx1"/>
            </w14:solidFill>
          </w14:textFill>
        </w:rPr>
      </w:pPr>
      <w:bookmarkStart w:id="116" w:name="_Toc20284_WPSOffice_Level2"/>
      <w:r>
        <w:rPr>
          <w:rFonts w:hint="eastAsia" w:ascii="宋体" w:hAnsi="宋体" w:eastAsia="宋体" w:cs="宋体"/>
          <w:color w:val="000000" w:themeColor="text1"/>
          <w:highlight w:val="none"/>
          <w14:textFill>
            <w14:solidFill>
              <w14:schemeClr w14:val="tx1"/>
            </w14:solidFill>
          </w14:textFill>
        </w:rPr>
        <w:br w:type="page"/>
      </w:r>
    </w:p>
    <w:p w14:paraId="694034AF">
      <w:pPr>
        <w:pStyle w:val="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投标文件资料清单</w:t>
      </w:r>
      <w:bookmarkEnd w:id="116"/>
    </w:p>
    <w:tbl>
      <w:tblPr>
        <w:tblStyle w:val="2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893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1F4F8B2">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5460" w:type="dxa"/>
            <w:vAlign w:val="center"/>
          </w:tcPr>
          <w:p w14:paraId="387A70CF">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资料名称</w:t>
            </w:r>
          </w:p>
        </w:tc>
        <w:tc>
          <w:tcPr>
            <w:tcW w:w="1854" w:type="dxa"/>
            <w:vAlign w:val="center"/>
          </w:tcPr>
          <w:p w14:paraId="2AE67BC5">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页码范围</w:t>
            </w:r>
          </w:p>
        </w:tc>
      </w:tr>
      <w:tr w14:paraId="0C49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C9395B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w:t>
            </w:r>
          </w:p>
        </w:tc>
        <w:tc>
          <w:tcPr>
            <w:tcW w:w="5460" w:type="dxa"/>
            <w:vAlign w:val="center"/>
          </w:tcPr>
          <w:p w14:paraId="5868E80D">
            <w:pPr>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开标一览表</w:t>
            </w:r>
          </w:p>
        </w:tc>
        <w:tc>
          <w:tcPr>
            <w:tcW w:w="1854" w:type="dxa"/>
            <w:vAlign w:val="center"/>
          </w:tcPr>
          <w:p w14:paraId="45D0B663">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146B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982600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w:t>
            </w:r>
          </w:p>
        </w:tc>
        <w:tc>
          <w:tcPr>
            <w:tcW w:w="5460" w:type="dxa"/>
            <w:vAlign w:val="center"/>
          </w:tcPr>
          <w:p w14:paraId="0E219E4B">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投标人情况综合简介</w:t>
            </w:r>
          </w:p>
        </w:tc>
        <w:tc>
          <w:tcPr>
            <w:tcW w:w="1854" w:type="dxa"/>
            <w:vAlign w:val="center"/>
          </w:tcPr>
          <w:p w14:paraId="6022A7C4">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2419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B2B5A73">
            <w:pPr>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w:t>
            </w:r>
          </w:p>
        </w:tc>
        <w:tc>
          <w:tcPr>
            <w:tcW w:w="5460" w:type="dxa"/>
            <w:vAlign w:val="center"/>
          </w:tcPr>
          <w:p w14:paraId="4F42ACE1">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投标函</w:t>
            </w:r>
          </w:p>
        </w:tc>
        <w:tc>
          <w:tcPr>
            <w:tcW w:w="1854" w:type="dxa"/>
            <w:vAlign w:val="center"/>
          </w:tcPr>
          <w:p w14:paraId="6B5EAE2D">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4F13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3F5918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w:t>
            </w:r>
          </w:p>
        </w:tc>
        <w:tc>
          <w:tcPr>
            <w:tcW w:w="5460" w:type="dxa"/>
            <w:vAlign w:val="center"/>
          </w:tcPr>
          <w:p w14:paraId="7E0ADDB5">
            <w:pPr>
              <w:pStyle w:val="34"/>
              <w:rPr>
                <w:rFonts w:hint="eastAsia"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投标分项报价表</w:t>
            </w:r>
          </w:p>
        </w:tc>
        <w:tc>
          <w:tcPr>
            <w:tcW w:w="1854" w:type="dxa"/>
            <w:vAlign w:val="center"/>
          </w:tcPr>
          <w:p w14:paraId="5DA6919D">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5ECE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6CFE80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w:t>
            </w:r>
          </w:p>
        </w:tc>
        <w:tc>
          <w:tcPr>
            <w:tcW w:w="5460" w:type="dxa"/>
            <w:vAlign w:val="center"/>
          </w:tcPr>
          <w:p w14:paraId="62C5EFF2">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投标响应表</w:t>
            </w:r>
          </w:p>
        </w:tc>
        <w:tc>
          <w:tcPr>
            <w:tcW w:w="1854" w:type="dxa"/>
            <w:vAlign w:val="center"/>
          </w:tcPr>
          <w:p w14:paraId="30497522">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0FDE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F93178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w:t>
            </w:r>
          </w:p>
        </w:tc>
        <w:tc>
          <w:tcPr>
            <w:tcW w:w="5460" w:type="dxa"/>
            <w:vAlign w:val="center"/>
          </w:tcPr>
          <w:p w14:paraId="3DE7F102">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产品质量承诺</w:t>
            </w:r>
          </w:p>
        </w:tc>
        <w:tc>
          <w:tcPr>
            <w:tcW w:w="1854" w:type="dxa"/>
            <w:vAlign w:val="center"/>
          </w:tcPr>
          <w:p w14:paraId="4EE33CB8">
            <w:pPr>
              <w:spacing w:line="360" w:lineRule="auto"/>
              <w:rPr>
                <w:rFonts w:hint="eastAsia" w:ascii="宋体" w:hAnsi="宋体" w:cs="宋体"/>
                <w:b/>
                <w:color w:val="000000" w:themeColor="text1"/>
                <w:sz w:val="24"/>
                <w:highlight w:val="none"/>
                <w14:textFill>
                  <w14:solidFill>
                    <w14:schemeClr w14:val="tx1"/>
                  </w14:solidFill>
                </w14:textFill>
              </w:rPr>
            </w:pPr>
          </w:p>
        </w:tc>
      </w:tr>
      <w:tr w14:paraId="1633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4044F8C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w:t>
            </w:r>
          </w:p>
        </w:tc>
        <w:tc>
          <w:tcPr>
            <w:tcW w:w="5460" w:type="dxa"/>
            <w:vAlign w:val="center"/>
          </w:tcPr>
          <w:p w14:paraId="216ACD75">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所供货物组部件、备品、备件清单</w:t>
            </w:r>
          </w:p>
        </w:tc>
        <w:tc>
          <w:tcPr>
            <w:tcW w:w="1854" w:type="dxa"/>
            <w:vAlign w:val="center"/>
          </w:tcPr>
          <w:p w14:paraId="0D966EA6">
            <w:pPr>
              <w:spacing w:line="360" w:lineRule="auto"/>
              <w:rPr>
                <w:rFonts w:hint="eastAsia" w:ascii="宋体" w:hAnsi="宋体" w:cs="宋体"/>
                <w:b/>
                <w:color w:val="000000" w:themeColor="text1"/>
                <w:sz w:val="24"/>
                <w:highlight w:val="none"/>
                <w14:textFill>
                  <w14:solidFill>
                    <w14:schemeClr w14:val="tx1"/>
                  </w14:solidFill>
                </w14:textFill>
              </w:rPr>
            </w:pPr>
          </w:p>
        </w:tc>
      </w:tr>
      <w:tr w14:paraId="5E55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731E3DE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w:t>
            </w:r>
          </w:p>
        </w:tc>
        <w:tc>
          <w:tcPr>
            <w:tcW w:w="5460" w:type="dxa"/>
            <w:vAlign w:val="center"/>
          </w:tcPr>
          <w:p w14:paraId="3E5ADF44">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有关证明文件</w:t>
            </w:r>
          </w:p>
        </w:tc>
        <w:tc>
          <w:tcPr>
            <w:tcW w:w="1854" w:type="dxa"/>
            <w:vAlign w:val="center"/>
          </w:tcPr>
          <w:p w14:paraId="1B1C3578">
            <w:pPr>
              <w:spacing w:line="360" w:lineRule="auto"/>
              <w:rPr>
                <w:rFonts w:hint="eastAsia" w:ascii="宋体" w:hAnsi="宋体" w:cs="宋体"/>
                <w:b/>
                <w:color w:val="000000" w:themeColor="text1"/>
                <w:sz w:val="24"/>
                <w:highlight w:val="none"/>
                <w14:textFill>
                  <w14:solidFill>
                    <w14:schemeClr w14:val="tx1"/>
                  </w14:solidFill>
                </w14:textFill>
              </w:rPr>
            </w:pPr>
          </w:p>
        </w:tc>
      </w:tr>
      <w:tr w14:paraId="01CA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B16F45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w:t>
            </w:r>
          </w:p>
        </w:tc>
        <w:tc>
          <w:tcPr>
            <w:tcW w:w="5460" w:type="dxa"/>
            <w:vAlign w:val="center"/>
          </w:tcPr>
          <w:p w14:paraId="5B4D9125">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中小企业声明函</w:t>
            </w:r>
          </w:p>
        </w:tc>
        <w:tc>
          <w:tcPr>
            <w:tcW w:w="1854" w:type="dxa"/>
            <w:vAlign w:val="center"/>
          </w:tcPr>
          <w:p w14:paraId="56C48E1D">
            <w:pPr>
              <w:spacing w:line="360" w:lineRule="auto"/>
              <w:rPr>
                <w:rFonts w:hint="eastAsia" w:ascii="宋体" w:hAnsi="宋体" w:cs="宋体"/>
                <w:b/>
                <w:color w:val="000000" w:themeColor="text1"/>
                <w:sz w:val="24"/>
                <w:highlight w:val="none"/>
                <w14:textFill>
                  <w14:solidFill>
                    <w14:schemeClr w14:val="tx1"/>
                  </w14:solidFill>
                </w14:textFill>
              </w:rPr>
            </w:pPr>
          </w:p>
        </w:tc>
      </w:tr>
      <w:tr w14:paraId="4B57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4427B8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w:t>
            </w:r>
          </w:p>
        </w:tc>
        <w:tc>
          <w:tcPr>
            <w:tcW w:w="5460" w:type="dxa"/>
            <w:vAlign w:val="center"/>
          </w:tcPr>
          <w:p w14:paraId="13A08F3A">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w:t>
            </w:r>
          </w:p>
        </w:tc>
        <w:tc>
          <w:tcPr>
            <w:tcW w:w="1854" w:type="dxa"/>
            <w:vAlign w:val="center"/>
          </w:tcPr>
          <w:p w14:paraId="4CFCFC2E">
            <w:pPr>
              <w:spacing w:line="360" w:lineRule="auto"/>
              <w:rPr>
                <w:rFonts w:hint="eastAsia" w:ascii="宋体" w:hAnsi="宋体" w:cs="宋体"/>
                <w:b/>
                <w:color w:val="000000" w:themeColor="text1"/>
                <w:sz w:val="24"/>
                <w:highlight w:val="none"/>
                <w14:textFill>
                  <w14:solidFill>
                    <w14:schemeClr w14:val="tx1"/>
                  </w14:solidFill>
                </w14:textFill>
              </w:rPr>
            </w:pPr>
          </w:p>
        </w:tc>
      </w:tr>
      <w:tr w14:paraId="076B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24202F4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w:t>
            </w:r>
          </w:p>
        </w:tc>
        <w:tc>
          <w:tcPr>
            <w:tcW w:w="5460" w:type="dxa"/>
            <w:vAlign w:val="center"/>
          </w:tcPr>
          <w:p w14:paraId="698CAB77">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所投货物的技术资料等</w:t>
            </w:r>
          </w:p>
        </w:tc>
        <w:tc>
          <w:tcPr>
            <w:tcW w:w="1854" w:type="dxa"/>
            <w:vAlign w:val="center"/>
          </w:tcPr>
          <w:p w14:paraId="1A338645">
            <w:pPr>
              <w:spacing w:line="360" w:lineRule="auto"/>
              <w:rPr>
                <w:rFonts w:hint="eastAsia" w:ascii="宋体" w:hAnsi="宋体" w:cs="宋体"/>
                <w:b/>
                <w:color w:val="000000" w:themeColor="text1"/>
                <w:sz w:val="24"/>
                <w:highlight w:val="none"/>
                <w14:textFill>
                  <w14:solidFill>
                    <w14:schemeClr w14:val="tx1"/>
                  </w14:solidFill>
                </w14:textFill>
              </w:rPr>
            </w:pPr>
          </w:p>
        </w:tc>
      </w:tr>
      <w:tr w14:paraId="5D18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0CEC81F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w:t>
            </w:r>
          </w:p>
        </w:tc>
        <w:tc>
          <w:tcPr>
            <w:tcW w:w="5460" w:type="dxa"/>
            <w:vAlign w:val="center"/>
          </w:tcPr>
          <w:p w14:paraId="395A21A7">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其他投标人认为需要提供得材料等</w:t>
            </w:r>
          </w:p>
        </w:tc>
        <w:tc>
          <w:tcPr>
            <w:tcW w:w="1854" w:type="dxa"/>
            <w:vAlign w:val="center"/>
          </w:tcPr>
          <w:p w14:paraId="273C32DD">
            <w:pPr>
              <w:spacing w:line="360" w:lineRule="auto"/>
              <w:rPr>
                <w:rFonts w:hint="eastAsia" w:ascii="宋体" w:hAnsi="宋体" w:cs="宋体"/>
                <w:b/>
                <w:color w:val="000000" w:themeColor="text1"/>
                <w:sz w:val="24"/>
                <w:highlight w:val="none"/>
                <w14:textFill>
                  <w14:solidFill>
                    <w14:schemeClr w14:val="tx1"/>
                  </w14:solidFill>
                </w14:textFill>
              </w:rPr>
            </w:pPr>
          </w:p>
        </w:tc>
      </w:tr>
      <w:tr w14:paraId="109C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0F37BA4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w:t>
            </w:r>
          </w:p>
        </w:tc>
        <w:tc>
          <w:tcPr>
            <w:tcW w:w="5460" w:type="dxa"/>
            <w:vAlign w:val="center"/>
          </w:tcPr>
          <w:p w14:paraId="52FFD5DD">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政府采购供应商诚信承诺书</w:t>
            </w:r>
          </w:p>
          <w:p w14:paraId="41FCEAD0">
            <w:pPr>
              <w:rPr>
                <w:rFonts w:hint="eastAsia" w:ascii="宋体" w:hAnsi="宋体" w:cs="宋体"/>
                <w:color w:val="000000" w:themeColor="text1"/>
                <w:sz w:val="24"/>
                <w:highlight w:val="none"/>
                <w14:textFill>
                  <w14:solidFill>
                    <w14:schemeClr w14:val="tx1"/>
                  </w14:solidFill>
                </w14:textFill>
              </w:rPr>
            </w:pPr>
          </w:p>
        </w:tc>
        <w:tc>
          <w:tcPr>
            <w:tcW w:w="1854" w:type="dxa"/>
            <w:vAlign w:val="center"/>
          </w:tcPr>
          <w:p w14:paraId="05C6F15D">
            <w:pPr>
              <w:spacing w:line="360" w:lineRule="auto"/>
              <w:rPr>
                <w:rFonts w:hint="eastAsia" w:ascii="宋体" w:hAnsi="宋体" w:cs="宋体"/>
                <w:b/>
                <w:color w:val="000000" w:themeColor="text1"/>
                <w:sz w:val="24"/>
                <w:highlight w:val="none"/>
                <w14:textFill>
                  <w14:solidFill>
                    <w14:schemeClr w14:val="tx1"/>
                  </w14:solidFill>
                </w14:textFill>
              </w:rPr>
            </w:pPr>
          </w:p>
        </w:tc>
      </w:tr>
      <w:tr w14:paraId="275F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3ABFB288">
            <w:pPr>
              <w:jc w:val="center"/>
              <w:rPr>
                <w:rFonts w:hint="eastAsia" w:ascii="宋体" w:hAnsi="宋体" w:cs="宋体"/>
                <w:color w:val="000000" w:themeColor="text1"/>
                <w:sz w:val="24"/>
                <w:highlight w:val="none"/>
                <w14:textFill>
                  <w14:solidFill>
                    <w14:schemeClr w14:val="tx1"/>
                  </w14:solidFill>
                </w14:textFill>
              </w:rPr>
            </w:pPr>
          </w:p>
        </w:tc>
        <w:tc>
          <w:tcPr>
            <w:tcW w:w="5460" w:type="dxa"/>
            <w:vAlign w:val="center"/>
          </w:tcPr>
          <w:p w14:paraId="73CB5C4C">
            <w:pPr>
              <w:rPr>
                <w:rFonts w:hint="eastAsia" w:ascii="宋体" w:hAnsi="宋体" w:cs="宋体"/>
                <w:color w:val="000000" w:themeColor="text1"/>
                <w:sz w:val="24"/>
                <w:highlight w:val="none"/>
                <w14:textFill>
                  <w14:solidFill>
                    <w14:schemeClr w14:val="tx1"/>
                  </w14:solidFill>
                </w14:textFill>
              </w:rPr>
            </w:pPr>
          </w:p>
        </w:tc>
        <w:tc>
          <w:tcPr>
            <w:tcW w:w="1854" w:type="dxa"/>
            <w:vAlign w:val="center"/>
          </w:tcPr>
          <w:p w14:paraId="684A14A7">
            <w:pPr>
              <w:spacing w:line="360" w:lineRule="auto"/>
              <w:rPr>
                <w:rFonts w:hint="eastAsia" w:ascii="宋体" w:hAnsi="宋体" w:cs="宋体"/>
                <w:b/>
                <w:color w:val="000000" w:themeColor="text1"/>
                <w:sz w:val="24"/>
                <w:highlight w:val="none"/>
                <w14:textFill>
                  <w14:solidFill>
                    <w14:schemeClr w14:val="tx1"/>
                  </w14:solidFill>
                </w14:textFill>
              </w:rPr>
            </w:pPr>
          </w:p>
        </w:tc>
      </w:tr>
      <w:tr w14:paraId="3D808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13323EFB">
            <w:pPr>
              <w:spacing w:line="500" w:lineRule="exact"/>
              <w:rPr>
                <w:rFonts w:hint="eastAsia" w:ascii="宋体" w:hAnsi="宋体" w:cs="宋体"/>
                <w:b/>
                <w:color w:val="000000" w:themeColor="text1"/>
                <w:sz w:val="28"/>
                <w:highlight w:val="none"/>
                <w14:textFill>
                  <w14:solidFill>
                    <w14:schemeClr w14:val="tx1"/>
                  </w14:solidFill>
                </w14:textFill>
              </w:rPr>
            </w:pPr>
            <w:r>
              <w:rPr>
                <w:rFonts w:hint="eastAsia" w:ascii="宋体" w:hAnsi="宋体" w:cs="宋体"/>
                <w:b/>
                <w:color w:val="000000" w:themeColor="text1"/>
                <w:sz w:val="28"/>
                <w:highlight w:val="none"/>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75D5E611">
      <w:pPr>
        <w:rPr>
          <w:rFonts w:hint="eastAsia"/>
        </w:rPr>
      </w:pPr>
    </w:p>
    <w:p w14:paraId="7B4A87F0">
      <w:pPr>
        <w:spacing w:line="500" w:lineRule="exact"/>
        <w:rPr>
          <w:rFonts w:hint="eastAsia" w:ascii="宋体" w:hAnsi="宋体" w:cs="宋体"/>
          <w:color w:val="000000" w:themeColor="text1"/>
          <w:sz w:val="28"/>
          <w:highlight w:val="none"/>
          <w14:textFill>
            <w14:solidFill>
              <w14:schemeClr w14:val="tx1"/>
            </w14:solidFill>
          </w14:textFill>
        </w:rPr>
      </w:pPr>
    </w:p>
    <w:p w14:paraId="75DE2631">
      <w:pPr>
        <w:pStyle w:val="16"/>
        <w:rPr>
          <w:rFonts w:hint="eastAsia"/>
          <w:color w:val="000000" w:themeColor="text1"/>
          <w:highlight w:val="none"/>
          <w14:textFill>
            <w14:solidFill>
              <w14:schemeClr w14:val="tx1"/>
            </w14:solidFill>
          </w14:textFill>
        </w:rPr>
      </w:pPr>
    </w:p>
    <w:p w14:paraId="66A68D1C">
      <w:pPr>
        <w:pStyle w:val="16"/>
        <w:rPr>
          <w:rFonts w:hint="eastAsia"/>
          <w:color w:val="000000" w:themeColor="text1"/>
          <w:highlight w:val="none"/>
          <w14:textFill>
            <w14:solidFill>
              <w14:schemeClr w14:val="tx1"/>
            </w14:solidFill>
          </w14:textFill>
        </w:rPr>
      </w:pPr>
    </w:p>
    <w:p w14:paraId="66CDB7EF">
      <w:pPr>
        <w:pStyle w:val="16"/>
        <w:rPr>
          <w:rFonts w:hint="eastAsia"/>
          <w:color w:val="000000" w:themeColor="text1"/>
          <w:highlight w:val="none"/>
          <w14:textFill>
            <w14:solidFill>
              <w14:schemeClr w14:val="tx1"/>
            </w14:solidFill>
          </w14:textFill>
        </w:rPr>
      </w:pPr>
    </w:p>
    <w:p w14:paraId="7F65B621">
      <w:pPr>
        <w:pStyle w:val="16"/>
        <w:rPr>
          <w:rFonts w:hint="eastAsia"/>
          <w:color w:val="000000" w:themeColor="text1"/>
          <w:highlight w:val="none"/>
          <w14:textFill>
            <w14:solidFill>
              <w14:schemeClr w14:val="tx1"/>
            </w14:solidFill>
          </w14:textFill>
        </w:rPr>
      </w:pPr>
    </w:p>
    <w:p w14:paraId="3B13115A">
      <w:pPr>
        <w:pStyle w:val="16"/>
        <w:rPr>
          <w:rFonts w:hint="eastAsia"/>
          <w:color w:val="000000" w:themeColor="text1"/>
          <w:highlight w:val="none"/>
          <w14:textFill>
            <w14:solidFill>
              <w14:schemeClr w14:val="tx1"/>
            </w14:solidFill>
          </w14:textFill>
        </w:rPr>
      </w:pPr>
    </w:p>
    <w:p w14:paraId="14AB9F15">
      <w:pPr>
        <w:rPr>
          <w:rFonts w:hint="eastAsia" w:hAnsi="宋体" w:cs="宋体"/>
          <w:color w:val="000000" w:themeColor="text1"/>
          <w:sz w:val="28"/>
          <w:highlight w:val="none"/>
          <w14:textFill>
            <w14:solidFill>
              <w14:schemeClr w14:val="tx1"/>
            </w14:solidFill>
          </w14:textFill>
        </w:rPr>
      </w:pPr>
      <w:bookmarkStart w:id="117" w:name="_Toc40975449"/>
      <w:bookmarkStart w:id="118" w:name="_Toc2396_WPSOffice_Level2"/>
      <w:bookmarkStart w:id="119" w:name="_Toc197934561"/>
      <w:r>
        <w:rPr>
          <w:rFonts w:hint="eastAsia" w:hAnsi="宋体" w:cs="宋体"/>
          <w:color w:val="000000" w:themeColor="text1"/>
          <w:sz w:val="28"/>
          <w:highlight w:val="none"/>
          <w14:textFill>
            <w14:solidFill>
              <w14:schemeClr w14:val="tx1"/>
            </w14:solidFill>
          </w14:textFill>
        </w:rPr>
        <w:br w:type="page"/>
      </w:r>
    </w:p>
    <w:p w14:paraId="0F7CD16C">
      <w:pPr>
        <w:pStyle w:val="6"/>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一．开标一览表</w:t>
      </w:r>
      <w:bookmarkEnd w:id="117"/>
      <w:bookmarkEnd w:id="118"/>
      <w:bookmarkEnd w:id="119"/>
    </w:p>
    <w:tbl>
      <w:tblPr>
        <w:tblStyle w:val="23"/>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5339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798D103">
            <w:pPr>
              <w:widowControl/>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项目名称</w:t>
            </w:r>
          </w:p>
        </w:tc>
        <w:tc>
          <w:tcPr>
            <w:tcW w:w="6309" w:type="dxa"/>
            <w:tcBorders>
              <w:top w:val="single" w:color="auto" w:sz="4" w:space="0"/>
              <w:bottom w:val="single" w:color="auto" w:sz="4" w:space="0"/>
              <w:right w:val="single" w:color="auto" w:sz="4" w:space="0"/>
            </w:tcBorders>
            <w:vAlign w:val="center"/>
          </w:tcPr>
          <w:p w14:paraId="40F31E32">
            <w:pPr>
              <w:spacing w:line="360" w:lineRule="exact"/>
              <w:jc w:val="center"/>
              <w:rPr>
                <w:rFonts w:hint="eastAsia" w:ascii="宋体" w:hAnsi="宋体" w:cs="宋体"/>
                <w:bCs/>
                <w:color w:val="000000" w:themeColor="text1"/>
                <w:sz w:val="24"/>
                <w:highlight w:val="none"/>
                <w:u w:val="single"/>
                <w14:textFill>
                  <w14:solidFill>
                    <w14:schemeClr w14:val="tx1"/>
                  </w14:solidFill>
                </w14:textFill>
              </w:rPr>
            </w:pPr>
          </w:p>
        </w:tc>
      </w:tr>
      <w:tr w14:paraId="3CEA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0BE9926">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投标范围</w:t>
            </w:r>
          </w:p>
        </w:tc>
        <w:tc>
          <w:tcPr>
            <w:tcW w:w="6309" w:type="dxa"/>
            <w:tcBorders>
              <w:top w:val="single" w:color="auto" w:sz="4" w:space="0"/>
              <w:bottom w:val="single" w:color="auto" w:sz="4" w:space="0"/>
              <w:right w:val="single" w:color="auto" w:sz="4" w:space="0"/>
            </w:tcBorders>
            <w:vAlign w:val="center"/>
          </w:tcPr>
          <w:p w14:paraId="7A18F900">
            <w:pPr>
              <w:widowControl/>
              <w:spacing w:line="360" w:lineRule="exact"/>
              <w:rPr>
                <w:rFonts w:hint="eastAsia" w:ascii="宋体" w:hAnsi="宋体" w:cs="宋体"/>
                <w:bCs/>
                <w:color w:val="000000" w:themeColor="text1"/>
                <w:sz w:val="24"/>
                <w:highlight w:val="none"/>
                <w:u w:val="single"/>
                <w14:textFill>
                  <w14:solidFill>
                    <w14:schemeClr w14:val="tx1"/>
                  </w14:solidFill>
                </w14:textFill>
              </w:rPr>
            </w:pPr>
          </w:p>
        </w:tc>
      </w:tr>
      <w:tr w14:paraId="5080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C6D5C85">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投标人全称</w:t>
            </w:r>
          </w:p>
        </w:tc>
        <w:tc>
          <w:tcPr>
            <w:tcW w:w="6309" w:type="dxa"/>
            <w:tcBorders>
              <w:top w:val="nil"/>
            </w:tcBorders>
            <w:vAlign w:val="center"/>
          </w:tcPr>
          <w:p w14:paraId="79A86797">
            <w:pPr>
              <w:spacing w:line="360" w:lineRule="auto"/>
              <w:rPr>
                <w:rFonts w:hint="eastAsia" w:ascii="宋体" w:hAnsi="宋体" w:cs="宋体"/>
                <w:color w:val="000000" w:themeColor="text1"/>
                <w:sz w:val="24"/>
                <w:highlight w:val="none"/>
                <w14:textFill>
                  <w14:solidFill>
                    <w14:schemeClr w14:val="tx1"/>
                  </w14:solidFill>
                </w14:textFill>
              </w:rPr>
            </w:pPr>
          </w:p>
        </w:tc>
      </w:tr>
      <w:tr w14:paraId="6F38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29891F8">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最终投标报价</w:t>
            </w:r>
          </w:p>
          <w:p w14:paraId="525A9C4A">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（人民币）</w:t>
            </w:r>
          </w:p>
          <w:p w14:paraId="570A1FEA">
            <w:pPr>
              <w:spacing w:line="360" w:lineRule="exact"/>
              <w:rPr>
                <w:rFonts w:hint="eastAsia"/>
                <w:color w:val="000000" w:themeColor="text1"/>
                <w:highlight w:val="none"/>
                <w14:textFill>
                  <w14:solidFill>
                    <w14:schemeClr w14:val="tx1"/>
                  </w14:solidFill>
                </w14:textFill>
              </w:rPr>
            </w:pPr>
          </w:p>
        </w:tc>
        <w:tc>
          <w:tcPr>
            <w:tcW w:w="6309" w:type="dxa"/>
            <w:tcBorders>
              <w:top w:val="nil"/>
            </w:tcBorders>
            <w:vAlign w:val="center"/>
          </w:tcPr>
          <w:p w14:paraId="15F408CB">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投标报价：        元</w:t>
            </w:r>
            <w:r>
              <w:rPr>
                <w:rFonts w:hint="eastAsia" w:ascii="宋体" w:hAnsi="宋体" w:cs="宋体"/>
                <w:b/>
                <w:color w:val="FF0000"/>
                <w:sz w:val="24"/>
                <w:highlight w:val="none"/>
                <w:lang w:eastAsia="zh-CN"/>
              </w:rPr>
              <w:t>；</w:t>
            </w:r>
            <w:r>
              <w:rPr>
                <w:rFonts w:hint="eastAsia" w:ascii="宋体" w:hAnsi="宋体" w:cs="宋体"/>
                <w:b/>
                <w:color w:val="000000" w:themeColor="text1"/>
                <w:sz w:val="24"/>
                <w:highlight w:val="none"/>
                <w14:textFill>
                  <w14:solidFill>
                    <w14:schemeClr w14:val="tx1"/>
                  </w14:solidFill>
                </w14:textFill>
              </w:rPr>
              <w:t xml:space="preserve">大写：         </w:t>
            </w:r>
          </w:p>
          <w:p w14:paraId="6F8B85B6">
            <w:pPr>
              <w:pStyle w:val="21"/>
              <w:ind w:right="-21" w:firstLine="540"/>
              <w:rPr>
                <w:rFonts w:hint="eastAsia"/>
                <w:color w:val="000000" w:themeColor="text1"/>
                <w:highlight w:val="none"/>
                <w:lang w:val="en-US" w:eastAsia="zh-CN"/>
                <w14:textFill>
                  <w14:solidFill>
                    <w14:schemeClr w14:val="tx1"/>
                  </w14:solidFill>
                </w14:textFill>
              </w:rPr>
            </w:pPr>
          </w:p>
        </w:tc>
      </w:tr>
      <w:tr w14:paraId="6817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1F4E1F3B">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c>
          <w:tcPr>
            <w:tcW w:w="6309" w:type="dxa"/>
            <w:tcBorders>
              <w:top w:val="nil"/>
            </w:tcBorders>
            <w:vAlign w:val="center"/>
          </w:tcPr>
          <w:p w14:paraId="084C383C">
            <w:pPr>
              <w:spacing w:line="360" w:lineRule="auto"/>
              <w:jc w:val="left"/>
              <w:rPr>
                <w:rFonts w:hint="eastAsia" w:ascii="宋体" w:hAnsi="宋体" w:cs="宋体"/>
                <w:color w:val="000000" w:themeColor="text1"/>
                <w:sz w:val="24"/>
                <w:szCs w:val="28"/>
                <w:highlight w:val="none"/>
                <w14:textFill>
                  <w14:solidFill>
                    <w14:schemeClr w14:val="tx1"/>
                  </w14:solidFill>
                </w14:textFill>
              </w:rPr>
            </w:pPr>
          </w:p>
        </w:tc>
      </w:tr>
    </w:tbl>
    <w:p w14:paraId="14555895">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5B144147">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4E6FE59E">
      <w:pPr>
        <w:spacing w:line="380" w:lineRule="exact"/>
        <w:ind w:right="640" w:firstLine="3600" w:firstLineChars="15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授权委托人</w:t>
      </w:r>
      <w:r>
        <w:rPr>
          <w:rFonts w:hint="eastAsia" w:ascii="宋体" w:hAnsi="宋体" w:cs="宋体"/>
          <w:color w:val="000000" w:themeColor="text1"/>
          <w:sz w:val="24"/>
          <w:highlight w:val="none"/>
          <w:lang w:val="en-US" w:eastAsia="zh-CN"/>
          <w14:textFill>
            <w14:solidFill>
              <w14:schemeClr w14:val="tx1"/>
            </w14:solidFill>
          </w14:textFill>
        </w:rPr>
        <w:t>或法人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签字）</w:t>
      </w:r>
    </w:p>
    <w:p w14:paraId="2D92C3EB">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2049E23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7D655E5E">
      <w:pPr>
        <w:spacing w:before="100" w:beforeAutospacing="1" w:after="100" w:afterAutospacing="1" w:line="360" w:lineRule="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p>
    <w:p w14:paraId="11427E08">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40E5E55D">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383CFBB8">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1AAB8B69">
      <w:pPr>
        <w:pStyle w:val="6"/>
        <w:rPr>
          <w:rFonts w:hint="eastAsia" w:hAnsi="宋体" w:cs="宋体"/>
          <w:color w:val="000000" w:themeColor="text1"/>
          <w:sz w:val="28"/>
          <w:highlight w:val="none"/>
          <w14:textFill>
            <w14:solidFill>
              <w14:schemeClr w14:val="tx1"/>
            </w14:solidFill>
          </w14:textFill>
        </w:rPr>
      </w:pPr>
      <w:bookmarkStart w:id="120" w:name="_Hlt533408916"/>
      <w:bookmarkEnd w:id="120"/>
      <w:bookmarkStart w:id="121" w:name="_Hlt519045798"/>
      <w:bookmarkEnd w:id="121"/>
      <w:bookmarkStart w:id="122" w:name="_Hlt533408409"/>
      <w:bookmarkEnd w:id="122"/>
      <w:bookmarkStart w:id="123" w:name="_Hlt509716873"/>
      <w:bookmarkEnd w:id="123"/>
      <w:bookmarkStart w:id="124" w:name="_Hlt533409360"/>
      <w:bookmarkEnd w:id="124"/>
      <w:bookmarkStart w:id="125" w:name="_Toc11175_WPSOffice_Level2"/>
      <w:bookmarkStart w:id="126" w:name="_Toc40975450"/>
      <w:bookmarkStart w:id="127" w:name="_Toc516969097"/>
      <w:bookmarkStart w:id="128" w:name="_Toc197934563"/>
      <w:r>
        <w:rPr>
          <w:rFonts w:hint="eastAsia" w:hAnsi="宋体" w:cs="宋体"/>
          <w:color w:val="000000" w:themeColor="text1"/>
          <w:sz w:val="28"/>
          <w:highlight w:val="none"/>
          <w14:textFill>
            <w14:solidFill>
              <w14:schemeClr w14:val="tx1"/>
            </w14:solidFill>
          </w14:textFill>
        </w:rPr>
        <w:t>二．投标人综合情况简介</w:t>
      </w:r>
      <w:bookmarkEnd w:id="125"/>
      <w:bookmarkEnd w:id="126"/>
      <w:bookmarkEnd w:id="127"/>
    </w:p>
    <w:p w14:paraId="6FDA62AE">
      <w:pPr>
        <w:spacing w:line="50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079191BD">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990854B">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5E884720">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5CF69E5A">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6B46395B">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7137A85">
      <w:pPr>
        <w:pStyle w:val="16"/>
        <w:rPr>
          <w:rFonts w:hint="eastAsia"/>
          <w:color w:val="000000" w:themeColor="text1"/>
          <w:highlight w:val="none"/>
          <w14:textFill>
            <w14:solidFill>
              <w14:schemeClr w14:val="tx1"/>
            </w14:solidFill>
          </w14:textFill>
        </w:rPr>
      </w:pPr>
    </w:p>
    <w:p w14:paraId="31328FC2">
      <w:pPr>
        <w:pStyle w:val="16"/>
        <w:rPr>
          <w:rFonts w:hint="eastAsia"/>
          <w:color w:val="000000" w:themeColor="text1"/>
          <w:highlight w:val="none"/>
          <w14:textFill>
            <w14:solidFill>
              <w14:schemeClr w14:val="tx1"/>
            </w14:solidFill>
          </w14:textFill>
        </w:rPr>
      </w:pPr>
    </w:p>
    <w:p w14:paraId="4D4A07BA">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CFAD224">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A9112DB">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787C827D">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75C6F4EC">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5B170959">
      <w:pPr>
        <w:pStyle w:val="16"/>
        <w:rPr>
          <w:rFonts w:hint="eastAsia"/>
          <w:color w:val="000000" w:themeColor="text1"/>
          <w:highlight w:val="none"/>
          <w14:textFill>
            <w14:solidFill>
              <w14:schemeClr w14:val="tx1"/>
            </w14:solidFill>
          </w14:textFill>
        </w:rPr>
      </w:pPr>
    </w:p>
    <w:p w14:paraId="4A64F37C">
      <w:pPr>
        <w:pStyle w:val="16"/>
        <w:rPr>
          <w:rFonts w:hint="eastAsia"/>
          <w:color w:val="000000" w:themeColor="text1"/>
          <w:highlight w:val="none"/>
          <w14:textFill>
            <w14:solidFill>
              <w14:schemeClr w14:val="tx1"/>
            </w14:solidFill>
          </w14:textFill>
        </w:rPr>
      </w:pPr>
    </w:p>
    <w:p w14:paraId="70BA874A">
      <w:pPr>
        <w:pStyle w:val="16"/>
        <w:rPr>
          <w:rFonts w:hint="eastAsia"/>
          <w:color w:val="000000" w:themeColor="text1"/>
          <w:highlight w:val="none"/>
          <w14:textFill>
            <w14:solidFill>
              <w14:schemeClr w14:val="tx1"/>
            </w14:solidFill>
          </w14:textFill>
        </w:rPr>
      </w:pPr>
    </w:p>
    <w:p w14:paraId="7C21ECB9">
      <w:pPr>
        <w:pStyle w:val="16"/>
        <w:rPr>
          <w:rFonts w:hint="eastAsia"/>
          <w:color w:val="000000" w:themeColor="text1"/>
          <w:highlight w:val="none"/>
          <w14:textFill>
            <w14:solidFill>
              <w14:schemeClr w14:val="tx1"/>
            </w14:solidFill>
          </w14:textFill>
        </w:rPr>
      </w:pPr>
    </w:p>
    <w:p w14:paraId="475480E8">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120E79B8">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6670D1B">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4F4199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E77C631">
      <w:pPr>
        <w:pStyle w:val="16"/>
        <w:rPr>
          <w:rFonts w:hint="eastAsia"/>
          <w:color w:val="000000" w:themeColor="text1"/>
          <w:highlight w:val="none"/>
          <w14:textFill>
            <w14:solidFill>
              <w14:schemeClr w14:val="tx1"/>
            </w14:solidFill>
          </w14:textFill>
        </w:rPr>
      </w:pPr>
    </w:p>
    <w:p w14:paraId="2A117538">
      <w:pPr>
        <w:pStyle w:val="16"/>
        <w:rPr>
          <w:rFonts w:hint="eastAsia"/>
          <w:color w:val="000000" w:themeColor="text1"/>
          <w:highlight w:val="none"/>
          <w14:textFill>
            <w14:solidFill>
              <w14:schemeClr w14:val="tx1"/>
            </w14:solidFill>
          </w14:textFill>
        </w:rPr>
      </w:pPr>
    </w:p>
    <w:p w14:paraId="0F74D52C">
      <w:pPr>
        <w:pStyle w:val="16"/>
        <w:rPr>
          <w:rFonts w:hint="eastAsia"/>
          <w:color w:val="000000" w:themeColor="text1"/>
          <w:highlight w:val="none"/>
          <w14:textFill>
            <w14:solidFill>
              <w14:schemeClr w14:val="tx1"/>
            </w14:solidFill>
          </w14:textFill>
        </w:rPr>
      </w:pPr>
    </w:p>
    <w:p w14:paraId="391BED26">
      <w:pPr>
        <w:pStyle w:val="16"/>
        <w:rPr>
          <w:rFonts w:hint="eastAsia"/>
          <w:color w:val="000000" w:themeColor="text1"/>
          <w:highlight w:val="none"/>
          <w14:textFill>
            <w14:solidFill>
              <w14:schemeClr w14:val="tx1"/>
            </w14:solidFill>
          </w14:textFill>
        </w:rPr>
      </w:pPr>
    </w:p>
    <w:p w14:paraId="2BC708BD">
      <w:pPr>
        <w:pStyle w:val="16"/>
        <w:rPr>
          <w:rFonts w:hint="eastAsia"/>
          <w:color w:val="000000" w:themeColor="text1"/>
          <w:highlight w:val="none"/>
          <w14:textFill>
            <w14:solidFill>
              <w14:schemeClr w14:val="tx1"/>
            </w14:solidFill>
          </w14:textFill>
        </w:rPr>
      </w:pPr>
    </w:p>
    <w:p w14:paraId="362CF38B">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1DBBCE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6098C1E">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26130CD5">
      <w:pPr>
        <w:rPr>
          <w:rFonts w:hint="eastAsia" w:hAnsi="宋体" w:cs="宋体"/>
          <w:color w:val="000000" w:themeColor="text1"/>
          <w:sz w:val="28"/>
          <w:highlight w:val="none"/>
          <w14:textFill>
            <w14:solidFill>
              <w14:schemeClr w14:val="tx1"/>
            </w14:solidFill>
          </w14:textFill>
        </w:rPr>
      </w:pPr>
      <w:bookmarkStart w:id="129" w:name="_Hlt509739007"/>
      <w:bookmarkEnd w:id="129"/>
      <w:bookmarkStart w:id="130" w:name="_Toc1391_WPSOffice_Level2"/>
      <w:bookmarkStart w:id="131" w:name="_Toc516969098"/>
      <w:bookmarkStart w:id="132" w:name="_Toc40975451"/>
      <w:r>
        <w:rPr>
          <w:rFonts w:hint="eastAsia" w:hAnsi="宋体" w:cs="宋体"/>
          <w:color w:val="000000" w:themeColor="text1"/>
          <w:sz w:val="28"/>
          <w:highlight w:val="none"/>
          <w14:textFill>
            <w14:solidFill>
              <w14:schemeClr w14:val="tx1"/>
            </w14:solidFill>
          </w14:textFill>
        </w:rPr>
        <w:br w:type="page"/>
      </w:r>
    </w:p>
    <w:p w14:paraId="16636261">
      <w:pPr>
        <w:pStyle w:val="6"/>
        <w:spacing w:after="240"/>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三．投标函</w:t>
      </w:r>
      <w:bookmarkEnd w:id="130"/>
      <w:bookmarkEnd w:id="131"/>
      <w:bookmarkEnd w:id="132"/>
    </w:p>
    <w:p w14:paraId="2233669B">
      <w:pPr>
        <w:pStyle w:val="12"/>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致：</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（采购人</w:t>
      </w:r>
      <w:r>
        <w:rPr>
          <w:rFonts w:hint="eastAsia" w:ascii="宋体" w:hAnsi="宋体" w:cs="宋体"/>
          <w:b w:val="0"/>
          <w:color w:val="000000" w:themeColor="text1"/>
          <w:kern w:val="2"/>
          <w:sz w:val="24"/>
          <w:highlight w:val="none"/>
          <w:lang w:val="en-US" w:eastAsia="zh-CN" w:bidi="ar-SA"/>
          <w14:textFill>
            <w14:solidFill>
              <w14:schemeClr w14:val="tx1"/>
            </w14:solidFill>
          </w14:textFill>
        </w:rPr>
        <w:t>和</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采购代理机构）</w:t>
      </w:r>
    </w:p>
    <w:p w14:paraId="22AEB10B">
      <w:pPr>
        <w:spacing w:line="360" w:lineRule="auto"/>
        <w:ind w:left="239" w:leftChars="114" w:firstLine="386" w:firstLineChars="161"/>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w:t>
      </w:r>
      <w:r>
        <w:rPr>
          <w:rFonts w:hint="eastAsia" w:ascii="宋体" w:hAnsi="宋体" w:eastAsia="宋体" w:cs="宋体"/>
          <w:color w:val="000000" w:themeColor="text1"/>
          <w:sz w:val="24"/>
          <w:highlight w:val="none"/>
          <w14:textFill>
            <w14:solidFill>
              <w14:schemeClr w14:val="tx1"/>
            </w14:solidFill>
          </w14:textFill>
        </w:rPr>
        <w:t>贵方“</w:t>
      </w:r>
      <w:r>
        <w:rPr>
          <w:rFonts w:hint="eastAsia" w:ascii="宋体" w:hAnsi="宋体" w:eastAsia="宋体" w:cs="宋体"/>
          <w:color w:val="000000" w:themeColor="text1"/>
          <w:sz w:val="24"/>
          <w:highlight w:val="none"/>
          <w:lang w:val="en-US" w:eastAsia="zh-CN"/>
          <w14:textFill>
            <w14:solidFill>
              <w14:schemeClr w14:val="tx1"/>
            </w14:solidFill>
          </w14:textFill>
        </w:rPr>
        <w:t>项目名称、项目编号</w:t>
      </w:r>
      <w:r>
        <w:rPr>
          <w:rFonts w:hint="eastAsia" w:ascii="宋体" w:hAnsi="宋体" w:eastAsia="宋体" w:cs="宋体"/>
          <w:color w:val="000000" w:themeColor="text1"/>
          <w:sz w:val="24"/>
          <w:highlight w:val="none"/>
          <w14:textFill>
            <w14:solidFill>
              <w14:schemeClr w14:val="tx1"/>
            </w14:solidFill>
          </w14:textFill>
        </w:rPr>
        <w:t>”项</w:t>
      </w:r>
      <w:r>
        <w:rPr>
          <w:rFonts w:hint="eastAsia" w:ascii="宋体" w:hAnsi="宋体" w:cs="宋体"/>
          <w:color w:val="000000" w:themeColor="text1"/>
          <w:sz w:val="24"/>
          <w:highlight w:val="none"/>
          <w14:textFill>
            <w14:solidFill>
              <w14:schemeClr w14:val="tx1"/>
            </w14:solidFill>
          </w14:textFill>
        </w:rPr>
        <w:t>目招标邀请书或招标公告，正式授权下述签字人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（姓名）代表投标人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（投标人全称），提交规定形式的投标文件。</w:t>
      </w:r>
    </w:p>
    <w:p w14:paraId="6B608178">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据此函，我方兹宣布同意如下：</w:t>
      </w:r>
    </w:p>
    <w:p w14:paraId="7DA0B448">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元，供货期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0B8795D6">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（2）我方根据招标文件的规定，严格履行合同的责任和义务,并保证于买方要求的日期内完成供货、安装及服务，并通过买方验收。</w:t>
      </w:r>
    </w:p>
    <w:p w14:paraId="5F472914">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（3）我方承诺报价低于同类货物和服务的市场平均价格。</w:t>
      </w:r>
    </w:p>
    <w:p w14:paraId="0395025D">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4A06238">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（5）我方同意从招标文件规定的开标日期起遵循本投标文件，并在招标文件规定的投标有效期之前均具有约束力。</w:t>
      </w:r>
    </w:p>
    <w:p w14:paraId="139961D8">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DB86151">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（7）我方完全理解贵方不一定接受最低报价的投标。</w:t>
      </w:r>
    </w:p>
    <w:p w14:paraId="2D172E34">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（8）我方同意招标文件规定的付款方式。</w:t>
      </w:r>
    </w:p>
    <w:p w14:paraId="22A7DBEE">
      <w:pPr>
        <w:spacing w:line="360" w:lineRule="auto"/>
        <w:ind w:firstLine="63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（9）与本投标有关的通讯地址：</w:t>
      </w:r>
      <w:r>
        <w:rPr>
          <w:rFonts w:hint="eastAsia" w:ascii="宋体" w:hAnsi="宋体" w:cs="宋体"/>
          <w:color w:val="000000" w:themeColor="text1"/>
          <w:sz w:val="24"/>
          <w:highlight w:val="none"/>
          <w:u w:val="single"/>
          <w14:textFill>
            <w14:solidFill>
              <w14:schemeClr w14:val="tx1"/>
            </w14:solidFill>
          </w14:textFill>
        </w:rPr>
        <w:t xml:space="preserve">                                  </w:t>
      </w:r>
    </w:p>
    <w:p w14:paraId="6F129FA0">
      <w:pPr>
        <w:pStyle w:val="2"/>
        <w:ind w:firstLine="720" w:firstLineChars="300"/>
        <w:rPr>
          <w:rFonts w:hint="default"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（10）本项目项目责任人：   电话：</w:t>
      </w:r>
    </w:p>
    <w:p w14:paraId="6FE99307">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4B62076D">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b w:val="0"/>
          <w:bCs w:val="0"/>
          <w:color w:val="000000" w:themeColor="text1"/>
          <w:sz w:val="24"/>
          <w:szCs w:val="28"/>
          <w:highlight w:val="none"/>
          <w14:textFill>
            <w14:solidFill>
              <w14:schemeClr w14:val="tx1"/>
            </w14:solidFill>
          </w14:textFill>
        </w:rPr>
        <w:t>电子签章</w:t>
      </w:r>
      <w:r>
        <w:rPr>
          <w:rFonts w:hint="eastAsia" w:ascii="宋体" w:hAnsi="宋体" w:cs="宋体"/>
          <w:color w:val="000000" w:themeColor="text1"/>
          <w:sz w:val="24"/>
          <w:highlight w:val="none"/>
          <w14:textFill>
            <w14:solidFill>
              <w14:schemeClr w14:val="tx1"/>
            </w14:solidFill>
          </w14:textFill>
        </w:rPr>
        <w:t>）</w:t>
      </w:r>
    </w:p>
    <w:p w14:paraId="3D003C45">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09E0182B">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49A8469E">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F07933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bookmarkEnd w:id="128"/>
    <w:p w14:paraId="2474C698">
      <w:pPr>
        <w:pStyle w:val="6"/>
        <w:rPr>
          <w:rFonts w:hint="eastAsia" w:hAnsi="宋体" w:cs="宋体"/>
          <w:color w:val="000000" w:themeColor="text1"/>
          <w:sz w:val="28"/>
          <w:szCs w:val="36"/>
          <w:highlight w:val="none"/>
          <w14:textFill>
            <w14:solidFill>
              <w14:schemeClr w14:val="tx1"/>
            </w14:solidFill>
          </w14:textFill>
        </w:rPr>
      </w:pPr>
      <w:bookmarkStart w:id="133" w:name="_Toc40975452"/>
      <w:bookmarkStart w:id="134" w:name="_Toc24077_WPSOffice_Level2"/>
      <w:bookmarkStart w:id="135" w:name="_Toc220232409"/>
      <w:r>
        <w:rPr>
          <w:rFonts w:hint="eastAsia" w:hAnsi="宋体" w:cs="宋体"/>
          <w:color w:val="000000" w:themeColor="text1"/>
          <w:sz w:val="28"/>
          <w:highlight w:val="none"/>
          <w14:textFill>
            <w14:solidFill>
              <w14:schemeClr w14:val="tx1"/>
            </w14:solidFill>
          </w14:textFill>
        </w:rPr>
        <w:t>四．投标分项报价表</w:t>
      </w:r>
      <w:bookmarkEnd w:id="133"/>
      <w:bookmarkEnd w:id="134"/>
      <w:bookmarkEnd w:id="135"/>
    </w:p>
    <w:tbl>
      <w:tblPr>
        <w:tblStyle w:val="2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545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176702A">
            <w:pPr>
              <w:pStyle w:val="35"/>
              <w:widowControl w:val="0"/>
              <w:spacing w:before="0" w:beforeAutospacing="0" w:after="0" w:afterAutospacing="0"/>
              <w:rPr>
                <w:rFonts w:hint="eastAsia" w:cs="宋体"/>
                <w:bCs w:val="0"/>
                <w:color w:val="000000" w:themeColor="text1"/>
                <w:kern w:val="2"/>
                <w:sz w:val="24"/>
                <w:szCs w:val="20"/>
                <w:highlight w:val="none"/>
                <w14:textFill>
                  <w14:solidFill>
                    <w14:schemeClr w14:val="tx1"/>
                  </w14:solidFill>
                </w14:textFill>
              </w:rPr>
            </w:pPr>
            <w:bookmarkStart w:id="136" w:name="_Toc27270_WPSOffice_Level2"/>
            <w:bookmarkStart w:id="137" w:name="_Toc197934552"/>
            <w:r>
              <w:rPr>
                <w:rFonts w:hint="eastAsia" w:cs="宋体"/>
                <w:bCs w:val="0"/>
                <w:color w:val="000000" w:themeColor="text1"/>
                <w:kern w:val="2"/>
                <w:sz w:val="24"/>
                <w:szCs w:val="20"/>
                <w:highlight w:val="none"/>
                <w14:textFill>
                  <w14:solidFill>
                    <w14:schemeClr w14:val="tx1"/>
                  </w14:solidFill>
                </w14:textFill>
              </w:rPr>
              <w:t>序号</w:t>
            </w:r>
          </w:p>
        </w:tc>
        <w:tc>
          <w:tcPr>
            <w:tcW w:w="2205" w:type="dxa"/>
            <w:vAlign w:val="center"/>
          </w:tcPr>
          <w:p w14:paraId="05AC0781">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品名品牌、规格型号、原产地及生产厂家</w:t>
            </w:r>
          </w:p>
        </w:tc>
        <w:tc>
          <w:tcPr>
            <w:tcW w:w="957" w:type="dxa"/>
            <w:vAlign w:val="center"/>
          </w:tcPr>
          <w:p w14:paraId="751A8874">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单位</w:t>
            </w:r>
          </w:p>
        </w:tc>
        <w:tc>
          <w:tcPr>
            <w:tcW w:w="840" w:type="dxa"/>
            <w:vAlign w:val="center"/>
          </w:tcPr>
          <w:p w14:paraId="7155BD14">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数量</w:t>
            </w:r>
          </w:p>
        </w:tc>
        <w:tc>
          <w:tcPr>
            <w:tcW w:w="1260" w:type="dxa"/>
            <w:vAlign w:val="center"/>
          </w:tcPr>
          <w:p w14:paraId="6746A395">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单价</w:t>
            </w:r>
          </w:p>
        </w:tc>
        <w:tc>
          <w:tcPr>
            <w:tcW w:w="1340" w:type="dxa"/>
            <w:vAlign w:val="center"/>
          </w:tcPr>
          <w:p w14:paraId="4C4F5FDD">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小计</w:t>
            </w:r>
          </w:p>
        </w:tc>
        <w:tc>
          <w:tcPr>
            <w:tcW w:w="922" w:type="dxa"/>
            <w:vAlign w:val="center"/>
          </w:tcPr>
          <w:p w14:paraId="1E90377A">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r>
      <w:tr w14:paraId="28EB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vAlign w:val="top"/>
          </w:tcPr>
          <w:p w14:paraId="0EF403A8">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0D208DDF">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017739D2">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45A01978">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591F1864">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0923A366">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4EEFAAB5">
            <w:pPr>
              <w:rPr>
                <w:rFonts w:hint="eastAsia" w:ascii="宋体" w:hAnsi="宋体" w:cs="宋体"/>
                <w:color w:val="000000" w:themeColor="text1"/>
                <w:sz w:val="24"/>
                <w:highlight w:val="none"/>
                <w14:textFill>
                  <w14:solidFill>
                    <w14:schemeClr w14:val="tx1"/>
                  </w14:solidFill>
                </w14:textFill>
              </w:rPr>
            </w:pPr>
          </w:p>
        </w:tc>
      </w:tr>
      <w:tr w14:paraId="28D7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13C70E65">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39F249F5">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4A43FB0A">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79465CA2">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25FB9DA9">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5EFB5B2C">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6DDF82B6">
            <w:pPr>
              <w:rPr>
                <w:rFonts w:hint="eastAsia" w:ascii="宋体" w:hAnsi="宋体" w:cs="宋体"/>
                <w:color w:val="000000" w:themeColor="text1"/>
                <w:sz w:val="24"/>
                <w:highlight w:val="none"/>
                <w14:textFill>
                  <w14:solidFill>
                    <w14:schemeClr w14:val="tx1"/>
                  </w14:solidFill>
                </w14:textFill>
              </w:rPr>
            </w:pPr>
          </w:p>
        </w:tc>
      </w:tr>
      <w:tr w14:paraId="1C48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0A071282">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5E5A81EE">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4D77158E">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410FAD38">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52FBD9A5">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5B7FB975">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10751595">
            <w:pPr>
              <w:rPr>
                <w:rFonts w:hint="eastAsia" w:ascii="宋体" w:hAnsi="宋体" w:cs="宋体"/>
                <w:color w:val="000000" w:themeColor="text1"/>
                <w:sz w:val="24"/>
                <w:highlight w:val="none"/>
                <w14:textFill>
                  <w14:solidFill>
                    <w14:schemeClr w14:val="tx1"/>
                  </w14:solidFill>
                </w14:textFill>
              </w:rPr>
            </w:pPr>
          </w:p>
        </w:tc>
      </w:tr>
      <w:tr w14:paraId="511E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05DA4A4A">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42844918">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36CB3BB0">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609F6E35">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404BDC5A">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55F40BFF">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7B7A8B2D">
            <w:pPr>
              <w:rPr>
                <w:rFonts w:hint="eastAsia" w:ascii="宋体" w:hAnsi="宋体" w:cs="宋体"/>
                <w:color w:val="000000" w:themeColor="text1"/>
                <w:sz w:val="24"/>
                <w:highlight w:val="none"/>
                <w14:textFill>
                  <w14:solidFill>
                    <w14:schemeClr w14:val="tx1"/>
                  </w14:solidFill>
                </w14:textFill>
              </w:rPr>
            </w:pPr>
          </w:p>
        </w:tc>
      </w:tr>
      <w:tr w14:paraId="5C1A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741A4EEE">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06221301">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02702A01">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7E48F685">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6EC03AC8">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64E315D3">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42BC8F6C">
            <w:pPr>
              <w:rPr>
                <w:rFonts w:hint="eastAsia" w:ascii="宋体" w:hAnsi="宋体" w:cs="宋体"/>
                <w:color w:val="000000" w:themeColor="text1"/>
                <w:sz w:val="24"/>
                <w:highlight w:val="none"/>
                <w14:textFill>
                  <w14:solidFill>
                    <w14:schemeClr w14:val="tx1"/>
                  </w14:solidFill>
                </w14:textFill>
              </w:rPr>
            </w:pPr>
          </w:p>
        </w:tc>
      </w:tr>
      <w:tr w14:paraId="103D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568B88F6">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6B785C13">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0B589E5E">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244E8D3B">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5CC9DA75">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202B0393">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24420F4B">
            <w:pPr>
              <w:rPr>
                <w:rFonts w:hint="eastAsia" w:ascii="宋体" w:hAnsi="宋体" w:cs="宋体"/>
                <w:color w:val="000000" w:themeColor="text1"/>
                <w:sz w:val="24"/>
                <w:highlight w:val="none"/>
                <w14:textFill>
                  <w14:solidFill>
                    <w14:schemeClr w14:val="tx1"/>
                  </w14:solidFill>
                </w14:textFill>
              </w:rPr>
            </w:pPr>
          </w:p>
        </w:tc>
      </w:tr>
      <w:tr w14:paraId="5C71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9895D27">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6C6C1383">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380169FE">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36A57C75">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69FD2172">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0B4D399D">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0C36CE5D">
            <w:pPr>
              <w:rPr>
                <w:rFonts w:hint="eastAsia" w:ascii="宋体" w:hAnsi="宋体" w:cs="宋体"/>
                <w:color w:val="000000" w:themeColor="text1"/>
                <w:sz w:val="24"/>
                <w:highlight w:val="none"/>
                <w14:textFill>
                  <w14:solidFill>
                    <w14:schemeClr w14:val="tx1"/>
                  </w14:solidFill>
                </w14:textFill>
              </w:rPr>
            </w:pPr>
          </w:p>
        </w:tc>
      </w:tr>
      <w:tr w14:paraId="2333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3B0FE233">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5C3C5371">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5009B868">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3966C892">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0A1D5011">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42566706">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480853AD">
            <w:pPr>
              <w:rPr>
                <w:rFonts w:hint="eastAsia" w:ascii="宋体" w:hAnsi="宋体" w:cs="宋体"/>
                <w:color w:val="000000" w:themeColor="text1"/>
                <w:sz w:val="24"/>
                <w:highlight w:val="none"/>
                <w14:textFill>
                  <w14:solidFill>
                    <w14:schemeClr w14:val="tx1"/>
                  </w14:solidFill>
                </w14:textFill>
              </w:rPr>
            </w:pPr>
          </w:p>
        </w:tc>
      </w:tr>
      <w:tr w14:paraId="3677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504E5039">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30C40DB1">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4BAA9CAF">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0AD83B69">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7E17B41E">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6FBDF67E">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2F8B6E30">
            <w:pPr>
              <w:rPr>
                <w:rFonts w:hint="eastAsia" w:ascii="宋体" w:hAnsi="宋体" w:cs="宋体"/>
                <w:color w:val="000000" w:themeColor="text1"/>
                <w:sz w:val="24"/>
                <w:highlight w:val="none"/>
                <w14:textFill>
                  <w14:solidFill>
                    <w14:schemeClr w14:val="tx1"/>
                  </w14:solidFill>
                </w14:textFill>
              </w:rPr>
            </w:pPr>
          </w:p>
        </w:tc>
      </w:tr>
      <w:tr w14:paraId="76BF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9AFC5ED">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65827714">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2946E857">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618908F0">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1E804C35">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42C71FC4">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57C73F42">
            <w:pPr>
              <w:rPr>
                <w:rFonts w:hint="eastAsia" w:ascii="宋体" w:hAnsi="宋体" w:cs="宋体"/>
                <w:color w:val="000000" w:themeColor="text1"/>
                <w:sz w:val="24"/>
                <w:highlight w:val="none"/>
                <w14:textFill>
                  <w14:solidFill>
                    <w14:schemeClr w14:val="tx1"/>
                  </w14:solidFill>
                </w14:textFill>
              </w:rPr>
            </w:pPr>
          </w:p>
        </w:tc>
      </w:tr>
      <w:tr w14:paraId="1038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53C91F01">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32CFE25F">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4055AAB2">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28D4C85E">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479E23E6">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4946BE31">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0A1DB7E8">
            <w:pPr>
              <w:rPr>
                <w:rFonts w:hint="eastAsia" w:ascii="宋体" w:hAnsi="宋体" w:cs="宋体"/>
                <w:color w:val="000000" w:themeColor="text1"/>
                <w:sz w:val="24"/>
                <w:highlight w:val="none"/>
                <w14:textFill>
                  <w14:solidFill>
                    <w14:schemeClr w14:val="tx1"/>
                  </w14:solidFill>
                </w14:textFill>
              </w:rPr>
            </w:pPr>
          </w:p>
        </w:tc>
      </w:tr>
      <w:tr w14:paraId="2257C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6D610EE">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557B05A5">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04FDCDEC">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2F5C56D5">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14DD8FF3">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3DA049BA">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7308E005">
            <w:pPr>
              <w:rPr>
                <w:rFonts w:hint="eastAsia" w:ascii="宋体" w:hAnsi="宋体" w:cs="宋体"/>
                <w:color w:val="000000" w:themeColor="text1"/>
                <w:sz w:val="24"/>
                <w:highlight w:val="none"/>
                <w14:textFill>
                  <w14:solidFill>
                    <w14:schemeClr w14:val="tx1"/>
                  </w14:solidFill>
                </w14:textFill>
              </w:rPr>
            </w:pPr>
          </w:p>
        </w:tc>
      </w:tr>
      <w:tr w14:paraId="12FB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FF21A30">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top"/>
          </w:tcPr>
          <w:p w14:paraId="32F4AF95">
            <w:pPr>
              <w:rPr>
                <w:rFonts w:hint="eastAsia" w:ascii="宋体" w:hAnsi="宋体" w:cs="宋体"/>
                <w:color w:val="000000" w:themeColor="text1"/>
                <w:sz w:val="24"/>
                <w:highlight w:val="none"/>
                <w14:textFill>
                  <w14:solidFill>
                    <w14:schemeClr w14:val="tx1"/>
                  </w14:solidFill>
                </w14:textFill>
              </w:rPr>
            </w:pPr>
          </w:p>
        </w:tc>
        <w:tc>
          <w:tcPr>
            <w:tcW w:w="957" w:type="dxa"/>
            <w:vAlign w:val="top"/>
          </w:tcPr>
          <w:p w14:paraId="4ADD64FD">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64166E70">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6C4BE30E">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584BF72B">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31431306">
            <w:pPr>
              <w:rPr>
                <w:rFonts w:hint="eastAsia" w:ascii="宋体" w:hAnsi="宋体" w:cs="宋体"/>
                <w:color w:val="000000" w:themeColor="text1"/>
                <w:sz w:val="24"/>
                <w:highlight w:val="none"/>
                <w14:textFill>
                  <w14:solidFill>
                    <w14:schemeClr w14:val="tx1"/>
                  </w14:solidFill>
                </w14:textFill>
              </w:rPr>
            </w:pPr>
          </w:p>
        </w:tc>
      </w:tr>
      <w:tr w14:paraId="0B3A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22A372C8">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79D86C79">
            <w:pPr>
              <w:pStyle w:val="34"/>
              <w:rPr>
                <w:rFonts w:hint="eastAsia" w:ascii="宋体" w:hAnsi="宋体" w:cs="宋体"/>
                <w:color w:val="000000" w:themeColor="text1"/>
                <w:highlight w:val="none"/>
                <w14:textFill>
                  <w14:solidFill>
                    <w14:schemeClr w14:val="tx1"/>
                  </w14:solidFill>
                </w14:textFill>
              </w:rPr>
            </w:pPr>
          </w:p>
        </w:tc>
        <w:tc>
          <w:tcPr>
            <w:tcW w:w="957" w:type="dxa"/>
            <w:vAlign w:val="top"/>
          </w:tcPr>
          <w:p w14:paraId="010E3BD9">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199D295F">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60E80C3C">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3C2EEAFD">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62BDF719">
            <w:pPr>
              <w:rPr>
                <w:rFonts w:hint="eastAsia" w:ascii="宋体" w:hAnsi="宋体" w:cs="宋体"/>
                <w:color w:val="000000" w:themeColor="text1"/>
                <w:sz w:val="24"/>
                <w:highlight w:val="none"/>
                <w14:textFill>
                  <w14:solidFill>
                    <w14:schemeClr w14:val="tx1"/>
                  </w14:solidFill>
                </w14:textFill>
              </w:rPr>
            </w:pPr>
          </w:p>
        </w:tc>
      </w:tr>
      <w:tr w14:paraId="7D81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E0C4335">
            <w:pPr>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0E1BC8A3">
            <w:pPr>
              <w:pStyle w:val="34"/>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合计</w:t>
            </w:r>
          </w:p>
        </w:tc>
        <w:tc>
          <w:tcPr>
            <w:tcW w:w="957" w:type="dxa"/>
            <w:vAlign w:val="top"/>
          </w:tcPr>
          <w:p w14:paraId="7B149582">
            <w:pPr>
              <w:rPr>
                <w:rFonts w:hint="eastAsia" w:ascii="宋体" w:hAnsi="宋体" w:cs="宋体"/>
                <w:color w:val="000000" w:themeColor="text1"/>
                <w:sz w:val="24"/>
                <w:highlight w:val="none"/>
                <w14:textFill>
                  <w14:solidFill>
                    <w14:schemeClr w14:val="tx1"/>
                  </w14:solidFill>
                </w14:textFill>
              </w:rPr>
            </w:pPr>
          </w:p>
        </w:tc>
        <w:tc>
          <w:tcPr>
            <w:tcW w:w="840" w:type="dxa"/>
            <w:vAlign w:val="top"/>
          </w:tcPr>
          <w:p w14:paraId="7282AC3B">
            <w:pPr>
              <w:rPr>
                <w:rFonts w:hint="eastAsia" w:ascii="宋体" w:hAnsi="宋体" w:cs="宋体"/>
                <w:color w:val="000000" w:themeColor="text1"/>
                <w:sz w:val="24"/>
                <w:highlight w:val="none"/>
                <w14:textFill>
                  <w14:solidFill>
                    <w14:schemeClr w14:val="tx1"/>
                  </w14:solidFill>
                </w14:textFill>
              </w:rPr>
            </w:pPr>
          </w:p>
        </w:tc>
        <w:tc>
          <w:tcPr>
            <w:tcW w:w="1260" w:type="dxa"/>
            <w:vAlign w:val="top"/>
          </w:tcPr>
          <w:p w14:paraId="229AFD05">
            <w:pPr>
              <w:rPr>
                <w:rFonts w:hint="eastAsia" w:ascii="宋体" w:hAnsi="宋体" w:cs="宋体"/>
                <w:color w:val="000000" w:themeColor="text1"/>
                <w:sz w:val="24"/>
                <w:highlight w:val="none"/>
                <w14:textFill>
                  <w14:solidFill>
                    <w14:schemeClr w14:val="tx1"/>
                  </w14:solidFill>
                </w14:textFill>
              </w:rPr>
            </w:pPr>
          </w:p>
        </w:tc>
        <w:tc>
          <w:tcPr>
            <w:tcW w:w="1340" w:type="dxa"/>
            <w:vAlign w:val="top"/>
          </w:tcPr>
          <w:p w14:paraId="2C43DAC8">
            <w:pPr>
              <w:rPr>
                <w:rFonts w:hint="eastAsia" w:ascii="宋体" w:hAnsi="宋体" w:cs="宋体"/>
                <w:color w:val="000000" w:themeColor="text1"/>
                <w:sz w:val="24"/>
                <w:highlight w:val="none"/>
                <w14:textFill>
                  <w14:solidFill>
                    <w14:schemeClr w14:val="tx1"/>
                  </w14:solidFill>
                </w14:textFill>
              </w:rPr>
            </w:pPr>
          </w:p>
        </w:tc>
        <w:tc>
          <w:tcPr>
            <w:tcW w:w="922" w:type="dxa"/>
            <w:vAlign w:val="top"/>
          </w:tcPr>
          <w:p w14:paraId="12CD79A8">
            <w:pPr>
              <w:rPr>
                <w:rFonts w:hint="eastAsia" w:ascii="宋体" w:hAnsi="宋体" w:cs="宋体"/>
                <w:color w:val="000000" w:themeColor="text1"/>
                <w:sz w:val="24"/>
                <w:highlight w:val="none"/>
                <w14:textFill>
                  <w14:solidFill>
                    <w14:schemeClr w14:val="tx1"/>
                  </w14:solidFill>
                </w14:textFill>
              </w:rPr>
            </w:pPr>
          </w:p>
        </w:tc>
        <w:bookmarkStart w:id="138" w:name="_Hlt533408944"/>
        <w:bookmarkStart w:id="139" w:name="_Hlt514495724"/>
      </w:tr>
      <w:bookmarkEnd w:id="138"/>
      <w:bookmarkEnd w:id="139"/>
    </w:tbl>
    <w:p w14:paraId="41516A97">
      <w:pPr>
        <w:pStyle w:val="12"/>
        <w:spacing w:line="360" w:lineRule="auto"/>
        <w:rPr>
          <w:rFonts w:hint="eastAsia" w:ascii="宋体" w:hAnsi="宋体" w:cs="宋体"/>
          <w:color w:val="000000" w:themeColor="text1"/>
          <w:sz w:val="24"/>
          <w:highlight w:val="none"/>
          <w14:textFill>
            <w14:solidFill>
              <w14:schemeClr w14:val="tx1"/>
            </w14:solidFill>
          </w14:textFill>
        </w:rPr>
      </w:pPr>
    </w:p>
    <w:p w14:paraId="2F56A9A5">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DF5A660">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01C7F282">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53EBF768">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2DE672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4C84B43E">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12764953">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报价为所投货物的单价组成。包括货物出厂价格、运费、税金及其它。</w:t>
      </w:r>
    </w:p>
    <w:p w14:paraId="545967E1">
      <w:pPr>
        <w:pStyle w:val="16"/>
        <w:rPr>
          <w:rFonts w:hint="eastAsia"/>
          <w:color w:val="000000" w:themeColor="text1"/>
          <w:highlight w:val="none"/>
          <w14:textFill>
            <w14:solidFill>
              <w14:schemeClr w14:val="tx1"/>
            </w14:solidFill>
          </w14:textFill>
        </w:rPr>
      </w:pPr>
    </w:p>
    <w:p w14:paraId="0D1EFBF4">
      <w:pPr>
        <w:pStyle w:val="12"/>
        <w:spacing w:line="360" w:lineRule="auto"/>
        <w:rPr>
          <w:rFonts w:hint="eastAsia" w:ascii="宋体" w:hAnsi="宋体" w:cs="宋体"/>
          <w:color w:val="000000" w:themeColor="text1"/>
          <w:sz w:val="24"/>
          <w:highlight w:val="none"/>
          <w14:textFill>
            <w14:solidFill>
              <w14:schemeClr w14:val="tx1"/>
            </w14:solidFill>
          </w14:textFill>
        </w:rPr>
      </w:pPr>
    </w:p>
    <w:p w14:paraId="03CF4EFB">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7939A9FC">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6ADC42A9">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67F147BA">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067266DA">
      <w:pPr>
        <w:pStyle w:val="16"/>
        <w:rPr>
          <w:rFonts w:hint="eastAsia"/>
          <w:color w:val="000000" w:themeColor="text1"/>
          <w:highlight w:val="none"/>
          <w14:textFill>
            <w14:solidFill>
              <w14:schemeClr w14:val="tx1"/>
            </w14:solidFill>
          </w14:textFill>
        </w:rPr>
      </w:pPr>
    </w:p>
    <w:p w14:paraId="1B227599">
      <w:pPr>
        <w:pStyle w:val="16"/>
        <w:rPr>
          <w:rFonts w:hint="eastAsia"/>
          <w:color w:val="000000" w:themeColor="text1"/>
          <w:highlight w:val="none"/>
          <w14:textFill>
            <w14:solidFill>
              <w14:schemeClr w14:val="tx1"/>
            </w14:solidFill>
          </w14:textFill>
        </w:rPr>
      </w:pPr>
    </w:p>
    <w:p w14:paraId="30C08BF5">
      <w:pPr>
        <w:pStyle w:val="6"/>
        <w:rPr>
          <w:rFonts w:hint="eastAsia" w:hAnsi="宋体" w:cs="宋体"/>
          <w:color w:val="000000" w:themeColor="text1"/>
          <w:sz w:val="28"/>
          <w:highlight w:val="none"/>
          <w14:textFill>
            <w14:solidFill>
              <w14:schemeClr w14:val="tx1"/>
            </w14:solidFill>
          </w14:textFill>
        </w:rPr>
      </w:pPr>
      <w:bookmarkStart w:id="140" w:name="_Toc40975453"/>
      <w:r>
        <w:rPr>
          <w:rFonts w:hint="eastAsia" w:hAnsi="宋体" w:cs="宋体"/>
          <w:color w:val="000000" w:themeColor="text1"/>
          <w:sz w:val="28"/>
          <w:highlight w:val="none"/>
          <w14:textFill>
            <w14:solidFill>
              <w14:schemeClr w14:val="tx1"/>
            </w14:solidFill>
          </w14:textFill>
        </w:rPr>
        <w:t>五．投标响应表</w:t>
      </w:r>
      <w:bookmarkEnd w:id="136"/>
      <w:bookmarkEnd w:id="137"/>
      <w:bookmarkEnd w:id="140"/>
    </w:p>
    <w:tbl>
      <w:tblPr>
        <w:tblStyle w:val="2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C8F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532B76E">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按招标文件规定填写</w:t>
            </w:r>
          </w:p>
        </w:tc>
        <w:tc>
          <w:tcPr>
            <w:tcW w:w="3534" w:type="dxa"/>
            <w:gridSpan w:val="2"/>
            <w:vAlign w:val="center"/>
          </w:tcPr>
          <w:p w14:paraId="042FDA12">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按投标人所投内容填写</w:t>
            </w:r>
          </w:p>
        </w:tc>
      </w:tr>
      <w:tr w14:paraId="1533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3657E8B4">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第一部分：技术部分响应</w:t>
            </w:r>
          </w:p>
        </w:tc>
      </w:tr>
      <w:tr w14:paraId="7DEC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4293E285">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vAlign w:val="center"/>
          </w:tcPr>
          <w:p w14:paraId="7B20D478">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品名</w:t>
            </w:r>
          </w:p>
        </w:tc>
        <w:tc>
          <w:tcPr>
            <w:tcW w:w="2520" w:type="dxa"/>
            <w:vAlign w:val="center"/>
          </w:tcPr>
          <w:p w14:paraId="19FAC9A2">
            <w:pPr>
              <w:pStyle w:val="11"/>
              <w:jc w:val="center"/>
              <w:rPr>
                <w:rFonts w:hint="eastAsia" w:hAnsi="宋体" w:cs="宋体"/>
                <w:b/>
                <w:color w:val="FF0000"/>
                <w:sz w:val="24"/>
                <w:szCs w:val="24"/>
                <w:highlight w:val="none"/>
                <w:lang w:val="en-US" w:eastAsia="zh-CN"/>
              </w:rPr>
            </w:pPr>
            <w:r>
              <w:rPr>
                <w:rFonts w:hint="eastAsia" w:hAnsi="宋体" w:cs="宋体"/>
                <w:b/>
                <w:color w:val="000000" w:themeColor="text1"/>
                <w:sz w:val="24"/>
                <w:highlight w:val="none"/>
                <w:lang w:val="en-US" w:eastAsia="zh-CN"/>
                <w14:textFill>
                  <w14:solidFill>
                    <w14:schemeClr w14:val="tx1"/>
                  </w14:solidFill>
                </w14:textFill>
              </w:rPr>
              <w:t>技术规格及配置</w:t>
            </w:r>
          </w:p>
        </w:tc>
        <w:tc>
          <w:tcPr>
            <w:tcW w:w="2310" w:type="dxa"/>
            <w:vAlign w:val="center"/>
          </w:tcPr>
          <w:p w14:paraId="27E08820">
            <w:pPr>
              <w:pStyle w:val="11"/>
              <w:rPr>
                <w:rFonts w:hint="eastAsia" w:hAnsi="宋体" w:cs="宋体"/>
                <w:b/>
                <w:color w:val="FF0000"/>
                <w:sz w:val="24"/>
                <w:szCs w:val="24"/>
                <w:highlight w:val="none"/>
                <w:lang w:val="en-US" w:eastAsia="zh-CN"/>
              </w:rPr>
            </w:pPr>
            <w:r>
              <w:rPr>
                <w:rFonts w:hint="eastAsia" w:hAnsi="宋体" w:cs="宋体"/>
                <w:b/>
                <w:color w:val="000000" w:themeColor="text1"/>
                <w:sz w:val="24"/>
                <w:highlight w:val="none"/>
                <w:lang w:val="en-US" w:eastAsia="zh-CN"/>
                <w14:textFill>
                  <w14:solidFill>
                    <w14:schemeClr w14:val="tx1"/>
                  </w14:solidFill>
                </w14:textFill>
              </w:rPr>
              <w:t>生产厂家、品牌、规格参数等</w:t>
            </w:r>
          </w:p>
        </w:tc>
        <w:tc>
          <w:tcPr>
            <w:tcW w:w="1224" w:type="dxa"/>
            <w:vAlign w:val="center"/>
          </w:tcPr>
          <w:p w14:paraId="1BC6F383">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0A73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A2CD68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vAlign w:val="top"/>
          </w:tcPr>
          <w:p w14:paraId="1A6BE40F">
            <w:pPr>
              <w:rPr>
                <w:rFonts w:hint="eastAsia" w:ascii="宋体" w:hAnsi="宋体" w:cs="宋体"/>
                <w:color w:val="000000" w:themeColor="text1"/>
                <w:sz w:val="24"/>
                <w:highlight w:val="none"/>
                <w14:textFill>
                  <w14:solidFill>
                    <w14:schemeClr w14:val="tx1"/>
                  </w14:solidFill>
                </w14:textFill>
              </w:rPr>
            </w:pPr>
          </w:p>
        </w:tc>
        <w:tc>
          <w:tcPr>
            <w:tcW w:w="2520" w:type="dxa"/>
            <w:vAlign w:val="top"/>
          </w:tcPr>
          <w:p w14:paraId="52274C41">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4999998F">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51E85CAF">
            <w:pPr>
              <w:rPr>
                <w:rFonts w:hint="eastAsia" w:ascii="宋体" w:hAnsi="宋体" w:cs="宋体"/>
                <w:color w:val="000000" w:themeColor="text1"/>
                <w:sz w:val="24"/>
                <w:highlight w:val="none"/>
                <w14:textFill>
                  <w14:solidFill>
                    <w14:schemeClr w14:val="tx1"/>
                  </w14:solidFill>
                </w14:textFill>
              </w:rPr>
            </w:pPr>
          </w:p>
        </w:tc>
      </w:tr>
      <w:tr w14:paraId="486E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258AAE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vAlign w:val="top"/>
          </w:tcPr>
          <w:p w14:paraId="3C2A2529">
            <w:pPr>
              <w:rPr>
                <w:rFonts w:hint="eastAsia" w:ascii="宋体" w:hAnsi="宋体" w:cs="宋体"/>
                <w:color w:val="000000" w:themeColor="text1"/>
                <w:sz w:val="24"/>
                <w:highlight w:val="none"/>
                <w14:textFill>
                  <w14:solidFill>
                    <w14:schemeClr w14:val="tx1"/>
                  </w14:solidFill>
                </w14:textFill>
              </w:rPr>
            </w:pPr>
          </w:p>
        </w:tc>
        <w:tc>
          <w:tcPr>
            <w:tcW w:w="2520" w:type="dxa"/>
            <w:vAlign w:val="top"/>
          </w:tcPr>
          <w:p w14:paraId="5947DD98">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223FA6CE">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6CCE7D49">
            <w:pPr>
              <w:rPr>
                <w:rFonts w:hint="eastAsia" w:ascii="宋体" w:hAnsi="宋体" w:cs="宋体"/>
                <w:color w:val="000000" w:themeColor="text1"/>
                <w:sz w:val="24"/>
                <w:highlight w:val="none"/>
                <w14:textFill>
                  <w14:solidFill>
                    <w14:schemeClr w14:val="tx1"/>
                  </w14:solidFill>
                </w14:textFill>
              </w:rPr>
            </w:pPr>
          </w:p>
        </w:tc>
      </w:tr>
      <w:tr w14:paraId="1971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009D26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vAlign w:val="top"/>
          </w:tcPr>
          <w:p w14:paraId="36DB0152">
            <w:pPr>
              <w:rPr>
                <w:rFonts w:hint="eastAsia" w:ascii="宋体" w:hAnsi="宋体" w:cs="宋体"/>
                <w:color w:val="000000" w:themeColor="text1"/>
                <w:sz w:val="24"/>
                <w:highlight w:val="none"/>
                <w14:textFill>
                  <w14:solidFill>
                    <w14:schemeClr w14:val="tx1"/>
                  </w14:solidFill>
                </w14:textFill>
              </w:rPr>
            </w:pPr>
          </w:p>
        </w:tc>
        <w:tc>
          <w:tcPr>
            <w:tcW w:w="2520" w:type="dxa"/>
            <w:vAlign w:val="top"/>
          </w:tcPr>
          <w:p w14:paraId="1BCE0F92">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50BF5606">
            <w:pPr>
              <w:pStyle w:val="34"/>
              <w:rPr>
                <w:rFonts w:hint="eastAsia" w:ascii="宋体" w:hAnsi="宋体" w:cs="宋体"/>
                <w:color w:val="000000" w:themeColor="text1"/>
                <w:highlight w:val="none"/>
                <w14:textFill>
                  <w14:solidFill>
                    <w14:schemeClr w14:val="tx1"/>
                  </w14:solidFill>
                </w14:textFill>
              </w:rPr>
            </w:pPr>
          </w:p>
        </w:tc>
        <w:tc>
          <w:tcPr>
            <w:tcW w:w="1224" w:type="dxa"/>
            <w:vAlign w:val="top"/>
          </w:tcPr>
          <w:p w14:paraId="412673BF">
            <w:pPr>
              <w:rPr>
                <w:rFonts w:hint="eastAsia" w:ascii="宋体" w:hAnsi="宋体" w:cs="宋体"/>
                <w:color w:val="000000" w:themeColor="text1"/>
                <w:sz w:val="24"/>
                <w:highlight w:val="none"/>
                <w14:textFill>
                  <w14:solidFill>
                    <w14:schemeClr w14:val="tx1"/>
                  </w14:solidFill>
                </w14:textFill>
              </w:rPr>
            </w:pPr>
          </w:p>
        </w:tc>
      </w:tr>
      <w:tr w14:paraId="39C8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B652E8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vAlign w:val="top"/>
          </w:tcPr>
          <w:p w14:paraId="28AE8D64">
            <w:pPr>
              <w:rPr>
                <w:rFonts w:hint="eastAsia" w:ascii="宋体" w:hAnsi="宋体" w:cs="宋体"/>
                <w:color w:val="000000" w:themeColor="text1"/>
                <w:sz w:val="24"/>
                <w:highlight w:val="none"/>
                <w14:textFill>
                  <w14:solidFill>
                    <w14:schemeClr w14:val="tx1"/>
                  </w14:solidFill>
                </w14:textFill>
              </w:rPr>
            </w:pPr>
          </w:p>
        </w:tc>
        <w:tc>
          <w:tcPr>
            <w:tcW w:w="2520" w:type="dxa"/>
            <w:vAlign w:val="top"/>
          </w:tcPr>
          <w:p w14:paraId="0418102D">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383EA519">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57A2B1FD">
            <w:pPr>
              <w:rPr>
                <w:rFonts w:hint="eastAsia" w:ascii="宋体" w:hAnsi="宋体" w:cs="宋体"/>
                <w:color w:val="000000" w:themeColor="text1"/>
                <w:sz w:val="24"/>
                <w:highlight w:val="none"/>
                <w14:textFill>
                  <w14:solidFill>
                    <w14:schemeClr w14:val="tx1"/>
                  </w14:solidFill>
                </w14:textFill>
              </w:rPr>
            </w:pPr>
          </w:p>
        </w:tc>
      </w:tr>
      <w:tr w14:paraId="3505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4258E972">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第二部分：资信及报价部分响应</w:t>
            </w:r>
          </w:p>
        </w:tc>
      </w:tr>
      <w:tr w14:paraId="5B82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9FE3B8">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vAlign w:val="center"/>
          </w:tcPr>
          <w:p w14:paraId="13720D9C">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内容</w:t>
            </w:r>
          </w:p>
        </w:tc>
        <w:tc>
          <w:tcPr>
            <w:tcW w:w="2520" w:type="dxa"/>
            <w:vAlign w:val="center"/>
          </w:tcPr>
          <w:p w14:paraId="0ECEC17D">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招标要求</w:t>
            </w:r>
          </w:p>
        </w:tc>
        <w:tc>
          <w:tcPr>
            <w:tcW w:w="2310" w:type="dxa"/>
            <w:vAlign w:val="center"/>
          </w:tcPr>
          <w:p w14:paraId="72560143">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投标承诺</w:t>
            </w:r>
          </w:p>
        </w:tc>
        <w:tc>
          <w:tcPr>
            <w:tcW w:w="1224" w:type="dxa"/>
            <w:vAlign w:val="center"/>
          </w:tcPr>
          <w:p w14:paraId="28AE94AC">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1C58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4EAF90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vAlign w:val="center"/>
          </w:tcPr>
          <w:p w14:paraId="76BFEAF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供货期</w:t>
            </w:r>
          </w:p>
        </w:tc>
        <w:tc>
          <w:tcPr>
            <w:tcW w:w="2520" w:type="dxa"/>
            <w:vAlign w:val="top"/>
          </w:tcPr>
          <w:p w14:paraId="2EAD59F4">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79EF25E2">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09870713">
            <w:pPr>
              <w:rPr>
                <w:rFonts w:hint="eastAsia" w:ascii="宋体" w:hAnsi="宋体" w:cs="宋体"/>
                <w:color w:val="000000" w:themeColor="text1"/>
                <w:sz w:val="24"/>
                <w:highlight w:val="none"/>
                <w14:textFill>
                  <w14:solidFill>
                    <w14:schemeClr w14:val="tx1"/>
                  </w14:solidFill>
                </w14:textFill>
              </w:rPr>
            </w:pPr>
          </w:p>
        </w:tc>
      </w:tr>
      <w:tr w14:paraId="34BB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3C266F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vAlign w:val="center"/>
          </w:tcPr>
          <w:p w14:paraId="03FC029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免费质保期</w:t>
            </w:r>
          </w:p>
        </w:tc>
        <w:tc>
          <w:tcPr>
            <w:tcW w:w="2520" w:type="dxa"/>
            <w:vAlign w:val="top"/>
          </w:tcPr>
          <w:p w14:paraId="65B49E6C">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644F9780">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5D0A367A">
            <w:pPr>
              <w:rPr>
                <w:rFonts w:hint="eastAsia" w:ascii="宋体" w:hAnsi="宋体" w:cs="宋体"/>
                <w:color w:val="000000" w:themeColor="text1"/>
                <w:sz w:val="24"/>
                <w:highlight w:val="none"/>
                <w14:textFill>
                  <w14:solidFill>
                    <w14:schemeClr w14:val="tx1"/>
                  </w14:solidFill>
                </w14:textFill>
              </w:rPr>
            </w:pPr>
          </w:p>
        </w:tc>
      </w:tr>
      <w:tr w14:paraId="16E2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737304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vAlign w:val="center"/>
          </w:tcPr>
          <w:p w14:paraId="55F7D12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付款响应</w:t>
            </w:r>
          </w:p>
        </w:tc>
        <w:tc>
          <w:tcPr>
            <w:tcW w:w="2520" w:type="dxa"/>
            <w:vAlign w:val="top"/>
          </w:tcPr>
          <w:p w14:paraId="6D820F1E">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1DA21BAE">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4E587078">
            <w:pPr>
              <w:rPr>
                <w:rFonts w:hint="eastAsia" w:ascii="宋体" w:hAnsi="宋体" w:cs="宋体"/>
                <w:color w:val="000000" w:themeColor="text1"/>
                <w:sz w:val="24"/>
                <w:highlight w:val="none"/>
                <w14:textFill>
                  <w14:solidFill>
                    <w14:schemeClr w14:val="tx1"/>
                  </w14:solidFill>
                </w14:textFill>
              </w:rPr>
            </w:pPr>
          </w:p>
        </w:tc>
      </w:tr>
      <w:tr w14:paraId="0963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084543F">
            <w:pPr>
              <w:jc w:val="cente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w:t>
            </w:r>
          </w:p>
        </w:tc>
        <w:tc>
          <w:tcPr>
            <w:tcW w:w="1470" w:type="dxa"/>
            <w:vAlign w:val="center"/>
          </w:tcPr>
          <w:p w14:paraId="5AF31AC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w:t>
            </w:r>
          </w:p>
        </w:tc>
        <w:tc>
          <w:tcPr>
            <w:tcW w:w="2520" w:type="dxa"/>
            <w:vAlign w:val="top"/>
          </w:tcPr>
          <w:p w14:paraId="00BC91CF">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3C6ACE59">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702090F4">
            <w:pPr>
              <w:rPr>
                <w:rFonts w:hint="eastAsia" w:ascii="宋体" w:hAnsi="宋体" w:cs="宋体"/>
                <w:color w:val="000000" w:themeColor="text1"/>
                <w:sz w:val="24"/>
                <w:highlight w:val="none"/>
                <w14:textFill>
                  <w14:solidFill>
                    <w14:schemeClr w14:val="tx1"/>
                  </w14:solidFill>
                </w14:textFill>
              </w:rPr>
            </w:pPr>
          </w:p>
        </w:tc>
      </w:tr>
      <w:tr w14:paraId="2914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6E77BC1">
            <w:pPr>
              <w:jc w:val="center"/>
              <w:rPr>
                <w:rFonts w:hint="eastAsia" w:ascii="宋体" w:hAnsi="宋体" w:cs="宋体"/>
                <w:color w:val="000000" w:themeColor="text1"/>
                <w:sz w:val="24"/>
                <w:highlight w:val="none"/>
                <w:lang w:val="en-US" w:eastAsia="zh-CN"/>
                <w14:textFill>
                  <w14:solidFill>
                    <w14:schemeClr w14:val="tx1"/>
                  </w14:solidFill>
                </w14:textFill>
              </w:rPr>
            </w:pPr>
          </w:p>
        </w:tc>
        <w:tc>
          <w:tcPr>
            <w:tcW w:w="1470" w:type="dxa"/>
            <w:vAlign w:val="center"/>
          </w:tcPr>
          <w:p w14:paraId="206D3FCB">
            <w:pPr>
              <w:jc w:val="center"/>
              <w:rPr>
                <w:rFonts w:hint="eastAsia" w:ascii="宋体" w:hAnsi="宋体" w:cs="宋体"/>
                <w:color w:val="000000" w:themeColor="text1"/>
                <w:sz w:val="24"/>
                <w:highlight w:val="none"/>
                <w14:textFill>
                  <w14:solidFill>
                    <w14:schemeClr w14:val="tx1"/>
                  </w14:solidFill>
                </w14:textFill>
              </w:rPr>
            </w:pPr>
          </w:p>
        </w:tc>
        <w:tc>
          <w:tcPr>
            <w:tcW w:w="2520" w:type="dxa"/>
            <w:vAlign w:val="top"/>
          </w:tcPr>
          <w:p w14:paraId="59B9FAFB">
            <w:pPr>
              <w:rPr>
                <w:rFonts w:hint="eastAsia" w:ascii="宋体" w:hAnsi="宋体" w:cs="宋体"/>
                <w:color w:val="000000" w:themeColor="text1"/>
                <w:sz w:val="24"/>
                <w:highlight w:val="none"/>
                <w14:textFill>
                  <w14:solidFill>
                    <w14:schemeClr w14:val="tx1"/>
                  </w14:solidFill>
                </w14:textFill>
              </w:rPr>
            </w:pPr>
          </w:p>
        </w:tc>
        <w:tc>
          <w:tcPr>
            <w:tcW w:w="2310" w:type="dxa"/>
            <w:vAlign w:val="top"/>
          </w:tcPr>
          <w:p w14:paraId="648919F6">
            <w:pPr>
              <w:rPr>
                <w:rFonts w:hint="eastAsia" w:ascii="宋体" w:hAnsi="宋体" w:cs="宋体"/>
                <w:color w:val="000000" w:themeColor="text1"/>
                <w:sz w:val="24"/>
                <w:highlight w:val="none"/>
                <w14:textFill>
                  <w14:solidFill>
                    <w14:schemeClr w14:val="tx1"/>
                  </w14:solidFill>
                </w14:textFill>
              </w:rPr>
            </w:pPr>
          </w:p>
        </w:tc>
        <w:tc>
          <w:tcPr>
            <w:tcW w:w="1224" w:type="dxa"/>
            <w:vAlign w:val="top"/>
          </w:tcPr>
          <w:p w14:paraId="637BD7C7">
            <w:pPr>
              <w:rPr>
                <w:rFonts w:hint="eastAsia" w:ascii="宋体" w:hAnsi="宋体" w:cs="宋体"/>
                <w:color w:val="000000" w:themeColor="text1"/>
                <w:sz w:val="24"/>
                <w:highlight w:val="none"/>
                <w14:textFill>
                  <w14:solidFill>
                    <w14:schemeClr w14:val="tx1"/>
                  </w14:solidFill>
                </w14:textFill>
              </w:rPr>
            </w:pPr>
          </w:p>
        </w:tc>
      </w:tr>
    </w:tbl>
    <w:p w14:paraId="6771B897">
      <w:pPr>
        <w:spacing w:line="3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633C3AC1">
      <w:pPr>
        <w:spacing w:line="380" w:lineRule="exact"/>
        <w:ind w:right="640" w:firstLine="1560" w:firstLineChars="650"/>
        <w:jc w:val="left"/>
        <w:rPr>
          <w:rFonts w:hint="eastAsia" w:ascii="宋体" w:hAnsi="宋体" w:cs="宋体"/>
          <w:color w:val="000000" w:themeColor="text1"/>
          <w:sz w:val="24"/>
          <w:highlight w:val="none"/>
          <w14:textFill>
            <w14:solidFill>
              <w14:schemeClr w14:val="tx1"/>
            </w14:solidFill>
          </w14:textFill>
        </w:rPr>
      </w:pPr>
    </w:p>
    <w:p w14:paraId="42D2B6E8">
      <w:pPr>
        <w:spacing w:line="380" w:lineRule="exact"/>
        <w:ind w:right="64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18E42061">
      <w:pPr>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17E6EE97">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10D59396">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1、投标人必须逐项对应描述投标货物主要参数、配置及服务要求，如不进行描述，仅在响应栏填“响应”或未填写的，将可能导致投标无效；</w:t>
      </w:r>
    </w:p>
    <w:p w14:paraId="7AFAFDE9">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2、投标人所投产品如与招标文件要求的规格及配置不一致，则须在上表偏离说明中详细注明。</w:t>
      </w:r>
    </w:p>
    <w:p w14:paraId="205DE09B">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3、响应部分可后附详细说明及技术资料，并应注明投标文件中对应的页码范围。</w:t>
      </w:r>
    </w:p>
    <w:p w14:paraId="2B745E05">
      <w:pPr>
        <w:pStyle w:val="16"/>
        <w:rPr>
          <w:rFonts w:hint="eastAsia"/>
          <w:color w:val="000000" w:themeColor="text1"/>
          <w:highlight w:val="none"/>
          <w14:textFill>
            <w14:solidFill>
              <w14:schemeClr w14:val="tx1"/>
            </w14:solidFill>
          </w14:textFill>
        </w:rPr>
      </w:pPr>
    </w:p>
    <w:p w14:paraId="6AF019EF">
      <w:pPr>
        <w:pStyle w:val="16"/>
        <w:rPr>
          <w:rFonts w:hint="eastAsia"/>
          <w:color w:val="000000" w:themeColor="text1"/>
          <w:highlight w:val="none"/>
          <w14:textFill>
            <w14:solidFill>
              <w14:schemeClr w14:val="tx1"/>
            </w14:solidFill>
          </w14:textFill>
        </w:rPr>
      </w:pPr>
    </w:p>
    <w:p w14:paraId="03CED183">
      <w:pPr>
        <w:pStyle w:val="16"/>
        <w:rPr>
          <w:rFonts w:hint="eastAsia"/>
          <w:color w:val="000000" w:themeColor="text1"/>
          <w:highlight w:val="none"/>
          <w14:textFill>
            <w14:solidFill>
              <w14:schemeClr w14:val="tx1"/>
            </w14:solidFill>
          </w14:textFill>
        </w:rPr>
      </w:pPr>
    </w:p>
    <w:p w14:paraId="342A834C">
      <w:pPr>
        <w:pStyle w:val="16"/>
        <w:rPr>
          <w:rFonts w:hint="eastAsia"/>
          <w:color w:val="000000" w:themeColor="text1"/>
          <w:highlight w:val="none"/>
          <w14:textFill>
            <w14:solidFill>
              <w14:schemeClr w14:val="tx1"/>
            </w14:solidFill>
          </w14:textFill>
        </w:rPr>
      </w:pPr>
    </w:p>
    <w:p w14:paraId="041ADEA8">
      <w:pPr>
        <w:pStyle w:val="16"/>
        <w:rPr>
          <w:rFonts w:hint="eastAsia"/>
          <w:color w:val="000000" w:themeColor="text1"/>
          <w:highlight w:val="none"/>
          <w14:textFill>
            <w14:solidFill>
              <w14:schemeClr w14:val="tx1"/>
            </w14:solidFill>
          </w14:textFill>
        </w:rPr>
      </w:pPr>
    </w:p>
    <w:p w14:paraId="4BDF29AE">
      <w:pPr>
        <w:pStyle w:val="16"/>
        <w:rPr>
          <w:rFonts w:hint="eastAsia"/>
          <w:color w:val="000000" w:themeColor="text1"/>
          <w:highlight w:val="none"/>
          <w14:textFill>
            <w14:solidFill>
              <w14:schemeClr w14:val="tx1"/>
            </w14:solidFill>
          </w14:textFill>
        </w:rPr>
      </w:pPr>
    </w:p>
    <w:p w14:paraId="38DC97F3">
      <w:pPr>
        <w:rPr>
          <w:rFonts w:hint="eastAsia" w:hAnsi="宋体" w:cs="宋体"/>
          <w:color w:val="FF0000"/>
          <w:sz w:val="28"/>
          <w:highlight w:val="none"/>
        </w:rPr>
      </w:pPr>
      <w:bookmarkStart w:id="141" w:name="_Hlt509738950"/>
      <w:bookmarkEnd w:id="141"/>
      <w:bookmarkStart w:id="142" w:name="_Toc2238_WPSOffice_Level2"/>
      <w:bookmarkStart w:id="143" w:name="_Toc40975454"/>
      <w:bookmarkStart w:id="144" w:name="_Toc220232400"/>
      <w:r>
        <w:rPr>
          <w:rFonts w:hint="eastAsia" w:hAnsi="宋体" w:cs="宋体"/>
          <w:color w:val="FF0000"/>
          <w:sz w:val="28"/>
          <w:highlight w:val="none"/>
        </w:rPr>
        <w:br w:type="page"/>
      </w:r>
    </w:p>
    <w:bookmarkEnd w:id="142"/>
    <w:bookmarkEnd w:id="143"/>
    <w:bookmarkEnd w:id="144"/>
    <w:p w14:paraId="58EDAA8C">
      <w:pPr>
        <w:pStyle w:val="6"/>
        <w:rPr>
          <w:rFonts w:hint="eastAsia" w:hAnsi="宋体" w:cs="宋体"/>
          <w:color w:val="000000" w:themeColor="text1"/>
          <w:sz w:val="28"/>
          <w:szCs w:val="36"/>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六．产品质量承诺</w:t>
      </w:r>
    </w:p>
    <w:p w14:paraId="07A06690">
      <w:pPr>
        <w:spacing w:before="48" w:beforeLines="20" w:after="48" w:afterLines="20"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3783BA74">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3307FF46">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20D06851">
      <w:pPr>
        <w:pStyle w:val="16"/>
        <w:rPr>
          <w:rFonts w:hint="eastAsia"/>
          <w:color w:val="000000" w:themeColor="text1"/>
          <w:highlight w:val="none"/>
          <w14:textFill>
            <w14:solidFill>
              <w14:schemeClr w14:val="tx1"/>
            </w14:solidFill>
          </w14:textFill>
        </w:rPr>
      </w:pPr>
    </w:p>
    <w:p w14:paraId="0F8C0B9C">
      <w:pPr>
        <w:pStyle w:val="16"/>
        <w:rPr>
          <w:rFonts w:hint="eastAsia"/>
          <w:color w:val="000000" w:themeColor="text1"/>
          <w:highlight w:val="none"/>
          <w14:textFill>
            <w14:solidFill>
              <w14:schemeClr w14:val="tx1"/>
            </w14:solidFill>
          </w14:textFill>
        </w:rPr>
      </w:pPr>
    </w:p>
    <w:p w14:paraId="101D2BA5">
      <w:pPr>
        <w:pStyle w:val="16"/>
        <w:rPr>
          <w:rFonts w:hint="eastAsia"/>
          <w:color w:val="000000" w:themeColor="text1"/>
          <w:highlight w:val="none"/>
          <w14:textFill>
            <w14:solidFill>
              <w14:schemeClr w14:val="tx1"/>
            </w14:solidFill>
          </w14:textFill>
        </w:rPr>
      </w:pPr>
    </w:p>
    <w:p w14:paraId="2E3D1675">
      <w:pPr>
        <w:pStyle w:val="16"/>
        <w:rPr>
          <w:rFonts w:hint="eastAsia"/>
          <w:color w:val="000000" w:themeColor="text1"/>
          <w:highlight w:val="none"/>
          <w14:textFill>
            <w14:solidFill>
              <w14:schemeClr w14:val="tx1"/>
            </w14:solidFill>
          </w14:textFill>
        </w:rPr>
      </w:pPr>
    </w:p>
    <w:p w14:paraId="0338E5BA">
      <w:pPr>
        <w:pStyle w:val="16"/>
        <w:rPr>
          <w:rFonts w:hint="eastAsia"/>
          <w:color w:val="000000" w:themeColor="text1"/>
          <w:highlight w:val="none"/>
          <w14:textFill>
            <w14:solidFill>
              <w14:schemeClr w14:val="tx1"/>
            </w14:solidFill>
          </w14:textFill>
        </w:rPr>
      </w:pPr>
    </w:p>
    <w:p w14:paraId="6F773135">
      <w:pPr>
        <w:pStyle w:val="16"/>
        <w:rPr>
          <w:rFonts w:hint="eastAsia"/>
          <w:color w:val="000000" w:themeColor="text1"/>
          <w:highlight w:val="none"/>
          <w14:textFill>
            <w14:solidFill>
              <w14:schemeClr w14:val="tx1"/>
            </w14:solidFill>
          </w14:textFill>
        </w:rPr>
      </w:pPr>
    </w:p>
    <w:p w14:paraId="6AD1B3D8">
      <w:pPr>
        <w:pStyle w:val="16"/>
        <w:rPr>
          <w:rFonts w:hint="eastAsia"/>
          <w:color w:val="000000" w:themeColor="text1"/>
          <w:highlight w:val="none"/>
          <w14:textFill>
            <w14:solidFill>
              <w14:schemeClr w14:val="tx1"/>
            </w14:solidFill>
          </w14:textFill>
        </w:rPr>
      </w:pPr>
    </w:p>
    <w:p w14:paraId="0862BAF6">
      <w:pPr>
        <w:pStyle w:val="16"/>
        <w:rPr>
          <w:rFonts w:hint="eastAsia"/>
          <w:color w:val="000000" w:themeColor="text1"/>
          <w:highlight w:val="none"/>
          <w14:textFill>
            <w14:solidFill>
              <w14:schemeClr w14:val="tx1"/>
            </w14:solidFill>
          </w14:textFill>
        </w:rPr>
      </w:pPr>
    </w:p>
    <w:p w14:paraId="4056AD28">
      <w:pPr>
        <w:pStyle w:val="16"/>
        <w:rPr>
          <w:rFonts w:hint="eastAsia"/>
          <w:color w:val="000000" w:themeColor="text1"/>
          <w:highlight w:val="none"/>
          <w14:textFill>
            <w14:solidFill>
              <w14:schemeClr w14:val="tx1"/>
            </w14:solidFill>
          </w14:textFill>
        </w:rPr>
      </w:pPr>
    </w:p>
    <w:p w14:paraId="43F87C89">
      <w:pPr>
        <w:pStyle w:val="16"/>
        <w:rPr>
          <w:rFonts w:hint="eastAsia"/>
          <w:color w:val="000000" w:themeColor="text1"/>
          <w:highlight w:val="none"/>
          <w14:textFill>
            <w14:solidFill>
              <w14:schemeClr w14:val="tx1"/>
            </w14:solidFill>
          </w14:textFill>
        </w:rPr>
      </w:pPr>
    </w:p>
    <w:p w14:paraId="32F6DEEC">
      <w:pPr>
        <w:pStyle w:val="16"/>
        <w:rPr>
          <w:rFonts w:hint="eastAsia"/>
          <w:color w:val="000000" w:themeColor="text1"/>
          <w:highlight w:val="none"/>
          <w14:textFill>
            <w14:solidFill>
              <w14:schemeClr w14:val="tx1"/>
            </w14:solidFill>
          </w14:textFill>
        </w:rPr>
      </w:pPr>
    </w:p>
    <w:p w14:paraId="714583A2">
      <w:pPr>
        <w:pStyle w:val="16"/>
        <w:rPr>
          <w:rFonts w:hint="eastAsia"/>
          <w:color w:val="000000" w:themeColor="text1"/>
          <w:highlight w:val="none"/>
          <w14:textFill>
            <w14:solidFill>
              <w14:schemeClr w14:val="tx1"/>
            </w14:solidFill>
          </w14:textFill>
        </w:rPr>
      </w:pPr>
    </w:p>
    <w:p w14:paraId="661601E8">
      <w:pPr>
        <w:pStyle w:val="16"/>
        <w:rPr>
          <w:rFonts w:hint="eastAsia"/>
          <w:color w:val="000000" w:themeColor="text1"/>
          <w:highlight w:val="none"/>
          <w14:textFill>
            <w14:solidFill>
              <w14:schemeClr w14:val="tx1"/>
            </w14:solidFill>
          </w14:textFill>
        </w:rPr>
      </w:pPr>
    </w:p>
    <w:p w14:paraId="021B74BA">
      <w:pPr>
        <w:pStyle w:val="16"/>
        <w:rPr>
          <w:rFonts w:hint="eastAsia"/>
          <w:color w:val="000000" w:themeColor="text1"/>
          <w:highlight w:val="none"/>
          <w14:textFill>
            <w14:solidFill>
              <w14:schemeClr w14:val="tx1"/>
            </w14:solidFill>
          </w14:textFill>
        </w:rPr>
      </w:pPr>
    </w:p>
    <w:p w14:paraId="4A98E164">
      <w:pPr>
        <w:pStyle w:val="16"/>
        <w:rPr>
          <w:rFonts w:hint="eastAsia"/>
          <w:color w:val="000000" w:themeColor="text1"/>
          <w:highlight w:val="none"/>
          <w14:textFill>
            <w14:solidFill>
              <w14:schemeClr w14:val="tx1"/>
            </w14:solidFill>
          </w14:textFill>
        </w:rPr>
      </w:pPr>
    </w:p>
    <w:p w14:paraId="414A0E96">
      <w:pPr>
        <w:pStyle w:val="16"/>
        <w:rPr>
          <w:rFonts w:hint="eastAsia"/>
          <w:color w:val="000000" w:themeColor="text1"/>
          <w:highlight w:val="none"/>
          <w14:textFill>
            <w14:solidFill>
              <w14:schemeClr w14:val="tx1"/>
            </w14:solidFill>
          </w14:textFill>
        </w:rPr>
      </w:pPr>
    </w:p>
    <w:p w14:paraId="6FACDD91">
      <w:pPr>
        <w:pStyle w:val="16"/>
        <w:rPr>
          <w:rFonts w:hint="eastAsia"/>
          <w:color w:val="000000" w:themeColor="text1"/>
          <w:highlight w:val="none"/>
          <w14:textFill>
            <w14:solidFill>
              <w14:schemeClr w14:val="tx1"/>
            </w14:solidFill>
          </w14:textFill>
        </w:rPr>
      </w:pPr>
    </w:p>
    <w:p w14:paraId="1EC4AACF">
      <w:pPr>
        <w:pStyle w:val="16"/>
        <w:rPr>
          <w:rFonts w:hint="eastAsia"/>
          <w:color w:val="000000" w:themeColor="text1"/>
          <w:highlight w:val="none"/>
          <w14:textFill>
            <w14:solidFill>
              <w14:schemeClr w14:val="tx1"/>
            </w14:solidFill>
          </w14:textFill>
        </w:rPr>
      </w:pPr>
    </w:p>
    <w:p w14:paraId="33099FD6">
      <w:pPr>
        <w:pStyle w:val="16"/>
        <w:rPr>
          <w:rFonts w:hint="eastAsia"/>
          <w:color w:val="000000" w:themeColor="text1"/>
          <w:highlight w:val="none"/>
          <w14:textFill>
            <w14:solidFill>
              <w14:schemeClr w14:val="tx1"/>
            </w14:solidFill>
          </w14:textFill>
        </w:rPr>
      </w:pPr>
    </w:p>
    <w:p w14:paraId="7723EA7C">
      <w:pPr>
        <w:pStyle w:val="16"/>
        <w:rPr>
          <w:rFonts w:hint="eastAsia"/>
          <w:color w:val="000000" w:themeColor="text1"/>
          <w:highlight w:val="none"/>
          <w14:textFill>
            <w14:solidFill>
              <w14:schemeClr w14:val="tx1"/>
            </w14:solidFill>
          </w14:textFill>
        </w:rPr>
      </w:pPr>
    </w:p>
    <w:p w14:paraId="63C325C1">
      <w:pPr>
        <w:pStyle w:val="16"/>
        <w:rPr>
          <w:rFonts w:hint="eastAsia"/>
          <w:color w:val="000000" w:themeColor="text1"/>
          <w:highlight w:val="none"/>
          <w14:textFill>
            <w14:solidFill>
              <w14:schemeClr w14:val="tx1"/>
            </w14:solidFill>
          </w14:textFill>
        </w:rPr>
      </w:pPr>
    </w:p>
    <w:p w14:paraId="6D29E36D">
      <w:pPr>
        <w:pStyle w:val="16"/>
        <w:rPr>
          <w:rFonts w:hint="eastAsia"/>
          <w:color w:val="000000" w:themeColor="text1"/>
          <w:highlight w:val="none"/>
          <w14:textFill>
            <w14:solidFill>
              <w14:schemeClr w14:val="tx1"/>
            </w14:solidFill>
          </w14:textFill>
        </w:rPr>
      </w:pPr>
    </w:p>
    <w:p w14:paraId="7B6B0B0E">
      <w:pPr>
        <w:pStyle w:val="16"/>
        <w:rPr>
          <w:rFonts w:hint="eastAsia"/>
          <w:color w:val="000000" w:themeColor="text1"/>
          <w:highlight w:val="none"/>
          <w14:textFill>
            <w14:solidFill>
              <w14:schemeClr w14:val="tx1"/>
            </w14:solidFill>
          </w14:textFill>
        </w:rPr>
      </w:pPr>
    </w:p>
    <w:p w14:paraId="7E68174D">
      <w:pPr>
        <w:pStyle w:val="16"/>
        <w:rPr>
          <w:rFonts w:hint="eastAsia"/>
          <w:color w:val="000000" w:themeColor="text1"/>
          <w:highlight w:val="none"/>
          <w14:textFill>
            <w14:solidFill>
              <w14:schemeClr w14:val="tx1"/>
            </w14:solidFill>
          </w14:textFill>
        </w:rPr>
      </w:pPr>
    </w:p>
    <w:p w14:paraId="63B5FBAA">
      <w:pPr>
        <w:pStyle w:val="16"/>
        <w:rPr>
          <w:rFonts w:hint="eastAsia"/>
          <w:color w:val="000000" w:themeColor="text1"/>
          <w:highlight w:val="none"/>
          <w14:textFill>
            <w14:solidFill>
              <w14:schemeClr w14:val="tx1"/>
            </w14:solidFill>
          </w14:textFill>
        </w:rPr>
      </w:pPr>
    </w:p>
    <w:p w14:paraId="494B50F0">
      <w:pPr>
        <w:pStyle w:val="16"/>
        <w:rPr>
          <w:rFonts w:hint="eastAsia"/>
          <w:color w:val="000000" w:themeColor="text1"/>
          <w:highlight w:val="none"/>
          <w14:textFill>
            <w14:solidFill>
              <w14:schemeClr w14:val="tx1"/>
            </w14:solidFill>
          </w14:textFill>
        </w:rPr>
      </w:pPr>
    </w:p>
    <w:p w14:paraId="01A455CB">
      <w:pPr>
        <w:pStyle w:val="16"/>
        <w:rPr>
          <w:rFonts w:hint="eastAsia"/>
          <w:color w:val="000000" w:themeColor="text1"/>
          <w:highlight w:val="none"/>
          <w14:textFill>
            <w14:solidFill>
              <w14:schemeClr w14:val="tx1"/>
            </w14:solidFill>
          </w14:textFill>
        </w:rPr>
      </w:pPr>
    </w:p>
    <w:p w14:paraId="3C32B975">
      <w:pPr>
        <w:pStyle w:val="16"/>
        <w:rPr>
          <w:rFonts w:hint="eastAsia"/>
          <w:color w:val="000000" w:themeColor="text1"/>
          <w:highlight w:val="none"/>
          <w14:textFill>
            <w14:solidFill>
              <w14:schemeClr w14:val="tx1"/>
            </w14:solidFill>
          </w14:textFill>
        </w:rPr>
      </w:pPr>
    </w:p>
    <w:p w14:paraId="17BFF66C">
      <w:pPr>
        <w:pStyle w:val="16"/>
        <w:rPr>
          <w:rFonts w:hint="eastAsia"/>
          <w:color w:val="000000" w:themeColor="text1"/>
          <w:highlight w:val="none"/>
          <w14:textFill>
            <w14:solidFill>
              <w14:schemeClr w14:val="tx1"/>
            </w14:solidFill>
          </w14:textFill>
        </w:rPr>
      </w:pPr>
    </w:p>
    <w:p w14:paraId="33BA78D0">
      <w:pPr>
        <w:pStyle w:val="16"/>
        <w:rPr>
          <w:rFonts w:hint="eastAsia"/>
          <w:color w:val="000000" w:themeColor="text1"/>
          <w:highlight w:val="none"/>
          <w14:textFill>
            <w14:solidFill>
              <w14:schemeClr w14:val="tx1"/>
            </w14:solidFill>
          </w14:textFill>
        </w:rPr>
      </w:pPr>
    </w:p>
    <w:p w14:paraId="4A8BAD62">
      <w:pPr>
        <w:pStyle w:val="16"/>
        <w:rPr>
          <w:rFonts w:hint="eastAsia"/>
          <w:color w:val="000000" w:themeColor="text1"/>
          <w:highlight w:val="none"/>
          <w14:textFill>
            <w14:solidFill>
              <w14:schemeClr w14:val="tx1"/>
            </w14:solidFill>
          </w14:textFill>
        </w:rPr>
      </w:pPr>
    </w:p>
    <w:p w14:paraId="77376B80">
      <w:pPr>
        <w:pStyle w:val="16"/>
        <w:rPr>
          <w:rFonts w:hint="eastAsia"/>
          <w:color w:val="000000" w:themeColor="text1"/>
          <w:highlight w:val="none"/>
          <w14:textFill>
            <w14:solidFill>
              <w14:schemeClr w14:val="tx1"/>
            </w14:solidFill>
          </w14:textFill>
        </w:rPr>
      </w:pPr>
    </w:p>
    <w:p w14:paraId="4E5CB065">
      <w:pPr>
        <w:pStyle w:val="16"/>
        <w:rPr>
          <w:rFonts w:hint="eastAsia"/>
          <w:color w:val="000000" w:themeColor="text1"/>
          <w:highlight w:val="none"/>
          <w14:textFill>
            <w14:solidFill>
              <w14:schemeClr w14:val="tx1"/>
            </w14:solidFill>
          </w14:textFill>
        </w:rPr>
      </w:pPr>
    </w:p>
    <w:p w14:paraId="7E64B0F8">
      <w:pPr>
        <w:pStyle w:val="16"/>
        <w:rPr>
          <w:rFonts w:hint="eastAsia"/>
          <w:color w:val="000000" w:themeColor="text1"/>
          <w:highlight w:val="none"/>
          <w14:textFill>
            <w14:solidFill>
              <w14:schemeClr w14:val="tx1"/>
            </w14:solidFill>
          </w14:textFill>
        </w:rPr>
      </w:pPr>
    </w:p>
    <w:p w14:paraId="464559BD">
      <w:pPr>
        <w:pStyle w:val="16"/>
        <w:rPr>
          <w:rFonts w:hint="eastAsia"/>
          <w:color w:val="000000" w:themeColor="text1"/>
          <w:highlight w:val="none"/>
          <w14:textFill>
            <w14:solidFill>
              <w14:schemeClr w14:val="tx1"/>
            </w14:solidFill>
          </w14:textFill>
        </w:rPr>
      </w:pPr>
    </w:p>
    <w:p w14:paraId="19A9541C">
      <w:pPr>
        <w:pStyle w:val="16"/>
        <w:rPr>
          <w:rFonts w:hint="eastAsia"/>
          <w:color w:val="000000" w:themeColor="text1"/>
          <w:highlight w:val="none"/>
          <w14:textFill>
            <w14:solidFill>
              <w14:schemeClr w14:val="tx1"/>
            </w14:solidFill>
          </w14:textFill>
        </w:rPr>
      </w:pPr>
    </w:p>
    <w:p w14:paraId="2DAC3741">
      <w:pPr>
        <w:pStyle w:val="16"/>
        <w:rPr>
          <w:rFonts w:hint="eastAsia"/>
          <w:color w:val="000000" w:themeColor="text1"/>
          <w:highlight w:val="none"/>
          <w14:textFill>
            <w14:solidFill>
              <w14:schemeClr w14:val="tx1"/>
            </w14:solidFill>
          </w14:textFill>
        </w:rPr>
      </w:pPr>
    </w:p>
    <w:p w14:paraId="6105379C">
      <w:pPr>
        <w:pStyle w:val="16"/>
        <w:rPr>
          <w:rFonts w:hint="eastAsia"/>
          <w:color w:val="000000" w:themeColor="text1"/>
          <w:highlight w:val="none"/>
          <w14:textFill>
            <w14:solidFill>
              <w14:schemeClr w14:val="tx1"/>
            </w14:solidFill>
          </w14:textFill>
        </w:rPr>
      </w:pPr>
    </w:p>
    <w:p w14:paraId="3EA72433">
      <w:pPr>
        <w:pStyle w:val="16"/>
        <w:rPr>
          <w:rFonts w:hint="eastAsia"/>
          <w:color w:val="000000" w:themeColor="text1"/>
          <w:highlight w:val="none"/>
          <w14:textFill>
            <w14:solidFill>
              <w14:schemeClr w14:val="tx1"/>
            </w14:solidFill>
          </w14:textFill>
        </w:rPr>
      </w:pPr>
    </w:p>
    <w:p w14:paraId="1CFE1C36">
      <w:pPr>
        <w:pStyle w:val="16"/>
        <w:rPr>
          <w:rFonts w:hint="eastAsia"/>
          <w:color w:val="000000" w:themeColor="text1"/>
          <w:highlight w:val="none"/>
          <w14:textFill>
            <w14:solidFill>
              <w14:schemeClr w14:val="tx1"/>
            </w14:solidFill>
          </w14:textFill>
        </w:rPr>
      </w:pPr>
    </w:p>
    <w:p w14:paraId="3AB6BB89">
      <w:pPr>
        <w:pStyle w:val="16"/>
        <w:rPr>
          <w:rFonts w:hint="eastAsia"/>
          <w:color w:val="000000" w:themeColor="text1"/>
          <w:highlight w:val="none"/>
          <w14:textFill>
            <w14:solidFill>
              <w14:schemeClr w14:val="tx1"/>
            </w14:solidFill>
          </w14:textFill>
        </w:rPr>
      </w:pPr>
    </w:p>
    <w:p w14:paraId="6A89571B">
      <w:pPr>
        <w:pStyle w:val="16"/>
        <w:rPr>
          <w:rFonts w:hint="eastAsia"/>
          <w:color w:val="000000" w:themeColor="text1"/>
          <w:highlight w:val="none"/>
          <w14:textFill>
            <w14:solidFill>
              <w14:schemeClr w14:val="tx1"/>
            </w14:solidFill>
          </w14:textFill>
        </w:rPr>
      </w:pPr>
    </w:p>
    <w:p w14:paraId="0C693273">
      <w:pPr>
        <w:pStyle w:val="16"/>
        <w:rPr>
          <w:rFonts w:hint="eastAsia"/>
          <w:color w:val="000000" w:themeColor="text1"/>
          <w:highlight w:val="none"/>
          <w14:textFill>
            <w14:solidFill>
              <w14:schemeClr w14:val="tx1"/>
            </w14:solidFill>
          </w14:textFill>
        </w:rPr>
      </w:pPr>
    </w:p>
    <w:p w14:paraId="3272B262">
      <w:pPr>
        <w:pStyle w:val="16"/>
        <w:rPr>
          <w:rFonts w:hint="eastAsia"/>
          <w:color w:val="000000" w:themeColor="text1"/>
          <w:highlight w:val="none"/>
          <w14:textFill>
            <w14:solidFill>
              <w14:schemeClr w14:val="tx1"/>
            </w14:solidFill>
          </w14:textFill>
        </w:rPr>
      </w:pPr>
    </w:p>
    <w:p w14:paraId="79D60B1F">
      <w:pPr>
        <w:pStyle w:val="16"/>
        <w:rPr>
          <w:rFonts w:hint="eastAsia"/>
          <w:color w:val="000000" w:themeColor="text1"/>
          <w:highlight w:val="none"/>
          <w14:textFill>
            <w14:solidFill>
              <w14:schemeClr w14:val="tx1"/>
            </w14:solidFill>
          </w14:textFill>
        </w:rPr>
      </w:pPr>
    </w:p>
    <w:p w14:paraId="3F584590">
      <w:pPr>
        <w:pStyle w:val="16"/>
        <w:rPr>
          <w:rFonts w:hint="eastAsia"/>
          <w:color w:val="000000" w:themeColor="text1"/>
          <w:highlight w:val="none"/>
          <w14:textFill>
            <w14:solidFill>
              <w14:schemeClr w14:val="tx1"/>
            </w14:solidFill>
          </w14:textFill>
        </w:rPr>
      </w:pPr>
    </w:p>
    <w:p w14:paraId="58E7C8E3">
      <w:pPr>
        <w:pStyle w:val="16"/>
        <w:rPr>
          <w:rFonts w:hint="eastAsia"/>
          <w:color w:val="000000" w:themeColor="text1"/>
          <w:highlight w:val="none"/>
          <w14:textFill>
            <w14:solidFill>
              <w14:schemeClr w14:val="tx1"/>
            </w14:solidFill>
          </w14:textFill>
        </w:rPr>
      </w:pPr>
    </w:p>
    <w:p w14:paraId="189CDDD2">
      <w:pPr>
        <w:pStyle w:val="16"/>
        <w:rPr>
          <w:rFonts w:hint="eastAsia"/>
          <w:color w:val="000000" w:themeColor="text1"/>
          <w:highlight w:val="none"/>
          <w14:textFill>
            <w14:solidFill>
              <w14:schemeClr w14:val="tx1"/>
            </w14:solidFill>
          </w14:textFill>
        </w:rPr>
      </w:pPr>
    </w:p>
    <w:p w14:paraId="1D7F42D7">
      <w:pPr>
        <w:pStyle w:val="16"/>
        <w:rPr>
          <w:rFonts w:hint="eastAsia"/>
          <w:color w:val="000000" w:themeColor="text1"/>
          <w:highlight w:val="none"/>
          <w14:textFill>
            <w14:solidFill>
              <w14:schemeClr w14:val="tx1"/>
            </w14:solidFill>
          </w14:textFill>
        </w:rPr>
      </w:pPr>
    </w:p>
    <w:p w14:paraId="460C43DA">
      <w:pPr>
        <w:pStyle w:val="16"/>
        <w:rPr>
          <w:rFonts w:hint="eastAsia"/>
          <w:color w:val="000000" w:themeColor="text1"/>
          <w:highlight w:val="none"/>
          <w14:textFill>
            <w14:solidFill>
              <w14:schemeClr w14:val="tx1"/>
            </w14:solidFill>
          </w14:textFill>
        </w:rPr>
      </w:pPr>
    </w:p>
    <w:p w14:paraId="691C7D96">
      <w:pPr>
        <w:pStyle w:val="16"/>
        <w:rPr>
          <w:rFonts w:hint="eastAsia"/>
          <w:color w:val="000000" w:themeColor="text1"/>
          <w:highlight w:val="none"/>
          <w14:textFill>
            <w14:solidFill>
              <w14:schemeClr w14:val="tx1"/>
            </w14:solidFill>
          </w14:textFill>
        </w:rPr>
      </w:pPr>
    </w:p>
    <w:p w14:paraId="6B8A942A">
      <w:pPr>
        <w:pStyle w:val="6"/>
        <w:rPr>
          <w:rFonts w:hint="eastAsia" w:hAnsi="宋体" w:cs="宋体"/>
          <w:color w:val="000000" w:themeColor="text1"/>
          <w:sz w:val="28"/>
          <w:szCs w:val="36"/>
          <w:highlight w:val="none"/>
          <w14:textFill>
            <w14:solidFill>
              <w14:schemeClr w14:val="tx1"/>
            </w14:solidFill>
          </w14:textFill>
        </w:rPr>
      </w:pPr>
      <w:bookmarkStart w:id="145" w:name="_Toc40975455"/>
      <w:bookmarkStart w:id="146" w:name="_Toc31042_WPSOffice_Level2"/>
      <w:bookmarkStart w:id="147" w:name="_Toc220232401"/>
      <w:bookmarkStart w:id="148" w:name="_Toc516969104"/>
      <w:bookmarkStart w:id="149" w:name="_Hlt510342906"/>
      <w:r>
        <w:rPr>
          <w:rFonts w:hint="eastAsia" w:hAnsi="宋体" w:cs="宋体"/>
          <w:color w:val="000000" w:themeColor="text1"/>
          <w:sz w:val="28"/>
          <w:highlight w:val="none"/>
          <w14:textFill>
            <w14:solidFill>
              <w14:schemeClr w14:val="tx1"/>
            </w14:solidFill>
          </w14:textFill>
        </w:rPr>
        <w:t>七．所</w:t>
      </w:r>
      <w:bookmarkStart w:id="150" w:name="_Hlt510342883"/>
      <w:bookmarkEnd w:id="150"/>
      <w:r>
        <w:rPr>
          <w:rFonts w:hint="eastAsia" w:hAnsi="宋体" w:cs="宋体"/>
          <w:color w:val="000000" w:themeColor="text1"/>
          <w:sz w:val="28"/>
          <w:highlight w:val="none"/>
          <w14:textFill>
            <w14:solidFill>
              <w14:schemeClr w14:val="tx1"/>
            </w14:solidFill>
          </w14:textFill>
        </w:rPr>
        <w:t>供货物组部件、备品、备件清单</w:t>
      </w:r>
      <w:bookmarkEnd w:id="145"/>
      <w:bookmarkEnd w:id="146"/>
      <w:bookmarkEnd w:id="147"/>
      <w:bookmarkEnd w:id="148"/>
      <w:r>
        <w:rPr>
          <w:rFonts w:hint="eastAsia" w:hAnsi="宋体" w:cs="宋体"/>
          <w:color w:val="000000" w:themeColor="text1"/>
          <w:sz w:val="28"/>
          <w:highlight w:val="none"/>
          <w14:textFill>
            <w14:solidFill>
              <w14:schemeClr w14:val="tx1"/>
            </w14:solidFill>
          </w14:textFill>
        </w:rPr>
        <w:t>（可不填写）</w:t>
      </w:r>
    </w:p>
    <w:bookmarkEnd w:id="149"/>
    <w:tbl>
      <w:tblPr>
        <w:tblStyle w:val="2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778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22CF9795">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186" w:type="dxa"/>
            <w:vAlign w:val="center"/>
          </w:tcPr>
          <w:p w14:paraId="344EBD54">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名称</w:t>
            </w:r>
          </w:p>
        </w:tc>
        <w:tc>
          <w:tcPr>
            <w:tcW w:w="1730" w:type="dxa"/>
            <w:vAlign w:val="center"/>
          </w:tcPr>
          <w:p w14:paraId="39C432A2">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规格型号</w:t>
            </w:r>
          </w:p>
        </w:tc>
        <w:tc>
          <w:tcPr>
            <w:tcW w:w="1037" w:type="dxa"/>
            <w:vAlign w:val="center"/>
          </w:tcPr>
          <w:p w14:paraId="59C68F6A">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数量</w:t>
            </w:r>
          </w:p>
        </w:tc>
        <w:tc>
          <w:tcPr>
            <w:tcW w:w="1286" w:type="dxa"/>
            <w:vAlign w:val="center"/>
          </w:tcPr>
          <w:p w14:paraId="2A9593C7">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单价</w:t>
            </w:r>
          </w:p>
        </w:tc>
        <w:tc>
          <w:tcPr>
            <w:tcW w:w="1236" w:type="dxa"/>
            <w:vAlign w:val="center"/>
          </w:tcPr>
          <w:p w14:paraId="559BAA20">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小计</w:t>
            </w:r>
          </w:p>
        </w:tc>
        <w:tc>
          <w:tcPr>
            <w:tcW w:w="1098" w:type="dxa"/>
            <w:vAlign w:val="center"/>
          </w:tcPr>
          <w:p w14:paraId="5BD351A4">
            <w:pPr>
              <w:pStyle w:val="11"/>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备注</w:t>
            </w:r>
          </w:p>
        </w:tc>
      </w:tr>
      <w:tr w14:paraId="660B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F11DB64">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1</w:t>
            </w:r>
          </w:p>
        </w:tc>
        <w:tc>
          <w:tcPr>
            <w:tcW w:w="1186" w:type="dxa"/>
            <w:vAlign w:val="top"/>
          </w:tcPr>
          <w:p w14:paraId="41D80593">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210B8CCF">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281A0C6A">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47ECF9C8">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4A707D90">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2327C4B3">
            <w:pPr>
              <w:pStyle w:val="11"/>
              <w:rPr>
                <w:rFonts w:hint="eastAsia" w:hAnsi="宋体" w:cs="宋体"/>
                <w:color w:val="000000" w:themeColor="text1"/>
                <w:sz w:val="24"/>
                <w:highlight w:val="none"/>
                <w:lang w:val="en-US" w:eastAsia="zh-CN"/>
                <w14:textFill>
                  <w14:solidFill>
                    <w14:schemeClr w14:val="tx1"/>
                  </w14:solidFill>
                </w14:textFill>
              </w:rPr>
            </w:pPr>
          </w:p>
        </w:tc>
      </w:tr>
      <w:tr w14:paraId="4A8B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49295F3">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2</w:t>
            </w:r>
          </w:p>
        </w:tc>
        <w:tc>
          <w:tcPr>
            <w:tcW w:w="1186" w:type="dxa"/>
            <w:vAlign w:val="top"/>
          </w:tcPr>
          <w:p w14:paraId="5578CFC3">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651ED8A2">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1FA02EC2">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6BACA8BA">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56BF1751">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563117E5">
            <w:pPr>
              <w:pStyle w:val="11"/>
              <w:rPr>
                <w:rFonts w:hint="eastAsia" w:hAnsi="宋体" w:cs="宋体"/>
                <w:color w:val="000000" w:themeColor="text1"/>
                <w:sz w:val="24"/>
                <w:highlight w:val="none"/>
                <w:lang w:val="en-US" w:eastAsia="zh-CN"/>
                <w14:textFill>
                  <w14:solidFill>
                    <w14:schemeClr w14:val="tx1"/>
                  </w14:solidFill>
                </w14:textFill>
              </w:rPr>
            </w:pPr>
          </w:p>
        </w:tc>
      </w:tr>
      <w:tr w14:paraId="12ED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E2034CC">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3</w:t>
            </w:r>
          </w:p>
        </w:tc>
        <w:tc>
          <w:tcPr>
            <w:tcW w:w="1186" w:type="dxa"/>
            <w:vAlign w:val="top"/>
          </w:tcPr>
          <w:p w14:paraId="4C888617">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484243F2">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51DF64EC">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535F3B66">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3E9A7EBE">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04F6ADBA">
            <w:pPr>
              <w:pStyle w:val="11"/>
              <w:rPr>
                <w:rFonts w:hint="eastAsia" w:hAnsi="宋体" w:cs="宋体"/>
                <w:color w:val="000000" w:themeColor="text1"/>
                <w:sz w:val="24"/>
                <w:highlight w:val="none"/>
                <w:lang w:val="en-US" w:eastAsia="zh-CN"/>
                <w14:textFill>
                  <w14:solidFill>
                    <w14:schemeClr w14:val="tx1"/>
                  </w14:solidFill>
                </w14:textFill>
              </w:rPr>
            </w:pPr>
          </w:p>
        </w:tc>
      </w:tr>
      <w:tr w14:paraId="4548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5CD8C98">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4</w:t>
            </w:r>
          </w:p>
        </w:tc>
        <w:tc>
          <w:tcPr>
            <w:tcW w:w="1186" w:type="dxa"/>
            <w:tcBorders>
              <w:right w:val="single" w:color="auto" w:sz="4" w:space="0"/>
            </w:tcBorders>
            <w:vAlign w:val="top"/>
          </w:tcPr>
          <w:p w14:paraId="1F053163">
            <w:pPr>
              <w:rPr>
                <w:rFonts w:hint="eastAsia" w:ascii="宋体" w:hAnsi="宋体" w:cs="宋体"/>
                <w:color w:val="000000" w:themeColor="text1"/>
                <w:sz w:val="24"/>
                <w:highlight w:val="none"/>
                <w14:textFill>
                  <w14:solidFill>
                    <w14:schemeClr w14:val="tx1"/>
                  </w14:solidFill>
                </w14:textFill>
              </w:rPr>
            </w:pPr>
          </w:p>
        </w:tc>
        <w:tc>
          <w:tcPr>
            <w:tcW w:w="1730" w:type="dxa"/>
            <w:tcBorders>
              <w:right w:val="single" w:color="auto" w:sz="4" w:space="0"/>
            </w:tcBorders>
            <w:vAlign w:val="top"/>
          </w:tcPr>
          <w:p w14:paraId="2831E560">
            <w:pPr>
              <w:rPr>
                <w:rFonts w:hint="eastAsia" w:ascii="宋体" w:hAnsi="宋体" w:cs="宋体"/>
                <w:color w:val="000000" w:themeColor="text1"/>
                <w:sz w:val="24"/>
                <w:highlight w:val="none"/>
                <w14:textFill>
                  <w14:solidFill>
                    <w14:schemeClr w14:val="tx1"/>
                  </w14:solidFill>
                </w14:textFill>
              </w:rPr>
            </w:pPr>
          </w:p>
        </w:tc>
        <w:tc>
          <w:tcPr>
            <w:tcW w:w="1037" w:type="dxa"/>
            <w:tcBorders>
              <w:left w:val="single" w:color="auto" w:sz="4" w:space="0"/>
            </w:tcBorders>
            <w:vAlign w:val="top"/>
          </w:tcPr>
          <w:p w14:paraId="6710204A">
            <w:pPr>
              <w:rPr>
                <w:rFonts w:hint="eastAsia" w:ascii="宋体" w:hAnsi="宋体" w:cs="宋体"/>
                <w:color w:val="000000" w:themeColor="text1"/>
                <w:sz w:val="24"/>
                <w:highlight w:val="none"/>
                <w14:textFill>
                  <w14:solidFill>
                    <w14:schemeClr w14:val="tx1"/>
                  </w14:solidFill>
                </w14:textFill>
              </w:rPr>
            </w:pPr>
          </w:p>
        </w:tc>
        <w:tc>
          <w:tcPr>
            <w:tcW w:w="1286" w:type="dxa"/>
            <w:tcBorders>
              <w:left w:val="single" w:color="auto" w:sz="4" w:space="0"/>
            </w:tcBorders>
            <w:vAlign w:val="top"/>
          </w:tcPr>
          <w:p w14:paraId="790FDC2A">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tcBorders>
              <w:left w:val="nil"/>
            </w:tcBorders>
            <w:vAlign w:val="top"/>
          </w:tcPr>
          <w:p w14:paraId="50390744">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0D2A46F7">
            <w:pPr>
              <w:pStyle w:val="11"/>
              <w:rPr>
                <w:rFonts w:hint="eastAsia" w:hAnsi="宋体" w:cs="宋体"/>
                <w:color w:val="000000" w:themeColor="text1"/>
                <w:sz w:val="24"/>
                <w:highlight w:val="none"/>
                <w:lang w:val="en-US" w:eastAsia="zh-CN"/>
                <w14:textFill>
                  <w14:solidFill>
                    <w14:schemeClr w14:val="tx1"/>
                  </w14:solidFill>
                </w14:textFill>
              </w:rPr>
            </w:pPr>
          </w:p>
        </w:tc>
      </w:tr>
      <w:tr w14:paraId="4FBCC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D27E616">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5</w:t>
            </w:r>
          </w:p>
        </w:tc>
        <w:tc>
          <w:tcPr>
            <w:tcW w:w="1186" w:type="dxa"/>
            <w:vAlign w:val="top"/>
          </w:tcPr>
          <w:p w14:paraId="195BA3E6">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1BA4BE21">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6AAA7C67">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60F0F3B4">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4D8FE986">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30778965">
            <w:pPr>
              <w:pStyle w:val="11"/>
              <w:rPr>
                <w:rFonts w:hint="eastAsia" w:hAnsi="宋体" w:cs="宋体"/>
                <w:color w:val="000000" w:themeColor="text1"/>
                <w:sz w:val="24"/>
                <w:highlight w:val="none"/>
                <w:lang w:val="en-US" w:eastAsia="zh-CN"/>
                <w14:textFill>
                  <w14:solidFill>
                    <w14:schemeClr w14:val="tx1"/>
                  </w14:solidFill>
                </w14:textFill>
              </w:rPr>
            </w:pPr>
          </w:p>
        </w:tc>
      </w:tr>
      <w:tr w14:paraId="2E14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2782418">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6</w:t>
            </w:r>
          </w:p>
        </w:tc>
        <w:tc>
          <w:tcPr>
            <w:tcW w:w="1186" w:type="dxa"/>
            <w:vAlign w:val="top"/>
          </w:tcPr>
          <w:p w14:paraId="78DD1F8E">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6947506E">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399F06AF">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454175B0">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7828A31D">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3AC0FA69">
            <w:pPr>
              <w:pStyle w:val="11"/>
              <w:rPr>
                <w:rFonts w:hint="eastAsia" w:hAnsi="宋体" w:cs="宋体"/>
                <w:color w:val="000000" w:themeColor="text1"/>
                <w:sz w:val="24"/>
                <w:highlight w:val="none"/>
                <w:lang w:val="en-US" w:eastAsia="zh-CN"/>
                <w14:textFill>
                  <w14:solidFill>
                    <w14:schemeClr w14:val="tx1"/>
                  </w14:solidFill>
                </w14:textFill>
              </w:rPr>
            </w:pPr>
          </w:p>
        </w:tc>
      </w:tr>
      <w:tr w14:paraId="5FDB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DE94738">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7</w:t>
            </w:r>
          </w:p>
        </w:tc>
        <w:tc>
          <w:tcPr>
            <w:tcW w:w="1186" w:type="dxa"/>
            <w:vAlign w:val="top"/>
          </w:tcPr>
          <w:p w14:paraId="09B9B478">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649269ED">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018B1CA9">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4F652685">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483F066A">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44591ABF">
            <w:pPr>
              <w:pStyle w:val="11"/>
              <w:rPr>
                <w:rFonts w:hint="eastAsia" w:hAnsi="宋体" w:cs="宋体"/>
                <w:color w:val="000000" w:themeColor="text1"/>
                <w:sz w:val="24"/>
                <w:highlight w:val="none"/>
                <w:lang w:val="en-US" w:eastAsia="zh-CN"/>
                <w14:textFill>
                  <w14:solidFill>
                    <w14:schemeClr w14:val="tx1"/>
                  </w14:solidFill>
                </w14:textFill>
              </w:rPr>
            </w:pPr>
          </w:p>
        </w:tc>
      </w:tr>
      <w:tr w14:paraId="5E80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81B1BDA">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8</w:t>
            </w:r>
          </w:p>
        </w:tc>
        <w:tc>
          <w:tcPr>
            <w:tcW w:w="1186" w:type="dxa"/>
            <w:vAlign w:val="top"/>
          </w:tcPr>
          <w:p w14:paraId="1E6C0829">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64628C19">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2AAC78EF">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1F512332">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799ED504">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46117765">
            <w:pPr>
              <w:pStyle w:val="11"/>
              <w:rPr>
                <w:rFonts w:hint="eastAsia" w:hAnsi="宋体" w:cs="宋体"/>
                <w:color w:val="000000" w:themeColor="text1"/>
                <w:sz w:val="24"/>
                <w:highlight w:val="none"/>
                <w:lang w:val="en-US" w:eastAsia="zh-CN"/>
                <w14:textFill>
                  <w14:solidFill>
                    <w14:schemeClr w14:val="tx1"/>
                  </w14:solidFill>
                </w14:textFill>
              </w:rPr>
            </w:pPr>
          </w:p>
        </w:tc>
      </w:tr>
      <w:tr w14:paraId="208D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FF5D825">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9</w:t>
            </w:r>
          </w:p>
        </w:tc>
        <w:tc>
          <w:tcPr>
            <w:tcW w:w="1186" w:type="dxa"/>
            <w:vAlign w:val="top"/>
          </w:tcPr>
          <w:p w14:paraId="0B8A5889">
            <w:pPr>
              <w:rPr>
                <w:rFonts w:hint="eastAsia" w:ascii="宋体" w:hAnsi="宋体" w:cs="宋体"/>
                <w:color w:val="000000" w:themeColor="text1"/>
                <w:sz w:val="24"/>
                <w:highlight w:val="none"/>
                <w14:textFill>
                  <w14:solidFill>
                    <w14:schemeClr w14:val="tx1"/>
                  </w14:solidFill>
                </w14:textFill>
              </w:rPr>
            </w:pPr>
          </w:p>
        </w:tc>
        <w:tc>
          <w:tcPr>
            <w:tcW w:w="1730" w:type="dxa"/>
            <w:vAlign w:val="top"/>
          </w:tcPr>
          <w:p w14:paraId="70910B59">
            <w:pPr>
              <w:rPr>
                <w:rFonts w:hint="eastAsia" w:ascii="宋体" w:hAnsi="宋体" w:cs="宋体"/>
                <w:color w:val="000000" w:themeColor="text1"/>
                <w:sz w:val="24"/>
                <w:highlight w:val="none"/>
                <w14:textFill>
                  <w14:solidFill>
                    <w14:schemeClr w14:val="tx1"/>
                  </w14:solidFill>
                </w14:textFill>
              </w:rPr>
            </w:pPr>
          </w:p>
        </w:tc>
        <w:tc>
          <w:tcPr>
            <w:tcW w:w="1037" w:type="dxa"/>
            <w:vAlign w:val="top"/>
          </w:tcPr>
          <w:p w14:paraId="4F953E75">
            <w:pPr>
              <w:rPr>
                <w:rFonts w:hint="eastAsia" w:ascii="宋体" w:hAnsi="宋体" w:cs="宋体"/>
                <w:color w:val="000000" w:themeColor="text1"/>
                <w:sz w:val="24"/>
                <w:highlight w:val="none"/>
                <w14:textFill>
                  <w14:solidFill>
                    <w14:schemeClr w14:val="tx1"/>
                  </w14:solidFill>
                </w14:textFill>
              </w:rPr>
            </w:pPr>
          </w:p>
        </w:tc>
        <w:tc>
          <w:tcPr>
            <w:tcW w:w="1286" w:type="dxa"/>
            <w:vAlign w:val="top"/>
          </w:tcPr>
          <w:p w14:paraId="383F671C">
            <w:pPr>
              <w:pStyle w:val="11"/>
              <w:rPr>
                <w:rFonts w:hint="eastAsia" w:hAnsi="宋体" w:cs="宋体"/>
                <w:color w:val="000000" w:themeColor="text1"/>
                <w:sz w:val="24"/>
                <w:highlight w:val="none"/>
                <w:lang w:val="en-US" w:eastAsia="zh-CN"/>
                <w14:textFill>
                  <w14:solidFill>
                    <w14:schemeClr w14:val="tx1"/>
                  </w14:solidFill>
                </w14:textFill>
              </w:rPr>
            </w:pPr>
          </w:p>
        </w:tc>
        <w:tc>
          <w:tcPr>
            <w:tcW w:w="1236" w:type="dxa"/>
            <w:vAlign w:val="top"/>
          </w:tcPr>
          <w:p w14:paraId="429FF40A">
            <w:pPr>
              <w:pStyle w:val="11"/>
              <w:rPr>
                <w:rFonts w:hint="eastAsia" w:hAnsi="宋体" w:cs="宋体"/>
                <w:color w:val="000000" w:themeColor="text1"/>
                <w:sz w:val="24"/>
                <w:highlight w:val="none"/>
                <w:lang w:val="en-US" w:eastAsia="zh-CN"/>
                <w14:textFill>
                  <w14:solidFill>
                    <w14:schemeClr w14:val="tx1"/>
                  </w14:solidFill>
                </w14:textFill>
              </w:rPr>
            </w:pPr>
          </w:p>
        </w:tc>
        <w:tc>
          <w:tcPr>
            <w:tcW w:w="1098" w:type="dxa"/>
            <w:vAlign w:val="top"/>
          </w:tcPr>
          <w:p w14:paraId="124F4D65">
            <w:pPr>
              <w:pStyle w:val="11"/>
              <w:rPr>
                <w:rFonts w:hint="eastAsia" w:hAnsi="宋体" w:cs="宋体"/>
                <w:color w:val="000000" w:themeColor="text1"/>
                <w:sz w:val="24"/>
                <w:highlight w:val="none"/>
                <w:lang w:val="en-US" w:eastAsia="zh-CN"/>
                <w14:textFill>
                  <w14:solidFill>
                    <w14:schemeClr w14:val="tx1"/>
                  </w14:solidFill>
                </w14:textFill>
              </w:rPr>
            </w:pPr>
          </w:p>
        </w:tc>
      </w:tr>
      <w:tr w14:paraId="1B9F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7A942556">
            <w:pPr>
              <w:pStyle w:val="11"/>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合计</w:t>
            </w:r>
          </w:p>
        </w:tc>
        <w:tc>
          <w:tcPr>
            <w:tcW w:w="1236" w:type="dxa"/>
            <w:vAlign w:val="center"/>
          </w:tcPr>
          <w:p w14:paraId="285D8E53">
            <w:pPr>
              <w:pStyle w:val="11"/>
              <w:jc w:val="center"/>
              <w:rPr>
                <w:rFonts w:hint="eastAsia" w:hAnsi="宋体" w:cs="宋体"/>
                <w:color w:val="000000" w:themeColor="text1"/>
                <w:sz w:val="24"/>
                <w:highlight w:val="none"/>
                <w:lang w:val="en-US" w:eastAsia="zh-CN"/>
                <w14:textFill>
                  <w14:solidFill>
                    <w14:schemeClr w14:val="tx1"/>
                  </w14:solidFill>
                </w14:textFill>
              </w:rPr>
            </w:pPr>
          </w:p>
        </w:tc>
        <w:tc>
          <w:tcPr>
            <w:tcW w:w="1098" w:type="dxa"/>
            <w:vAlign w:val="center"/>
          </w:tcPr>
          <w:p w14:paraId="3720AF52">
            <w:pPr>
              <w:pStyle w:val="11"/>
              <w:jc w:val="center"/>
              <w:rPr>
                <w:rFonts w:hint="eastAsia" w:hAnsi="宋体" w:cs="宋体"/>
                <w:color w:val="000000" w:themeColor="text1"/>
                <w:sz w:val="24"/>
                <w:highlight w:val="none"/>
                <w:lang w:val="en-US" w:eastAsia="zh-CN"/>
                <w14:textFill>
                  <w14:solidFill>
                    <w14:schemeClr w14:val="tx1"/>
                  </w14:solidFill>
                </w14:textFill>
              </w:rPr>
            </w:pPr>
          </w:p>
        </w:tc>
      </w:tr>
    </w:tbl>
    <w:p w14:paraId="1C4E60A9">
      <w:pPr>
        <w:pStyle w:val="12"/>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投标人电子</w:t>
      </w:r>
      <w:r>
        <w:rPr>
          <w:rFonts w:hint="eastAsia" w:ascii="宋体" w:hAnsi="宋体" w:cs="宋体"/>
          <w:color w:val="000000" w:themeColor="text1"/>
          <w:sz w:val="24"/>
          <w:highlight w:val="none"/>
          <w:lang w:val="en-US" w:eastAsia="zh-CN"/>
          <w14:textFill>
            <w14:solidFill>
              <w14:schemeClr w14:val="tx1"/>
            </w14:solidFill>
          </w14:textFill>
        </w:rPr>
        <w:t>公签</w:t>
      </w:r>
      <w:r>
        <w:rPr>
          <w:rFonts w:hint="eastAsia" w:ascii="宋体" w:hAnsi="宋体" w:cs="宋体"/>
          <w:color w:val="000000" w:themeColor="text1"/>
          <w:sz w:val="24"/>
          <w:highlight w:val="none"/>
          <w14:textFill>
            <w14:solidFill>
              <w14:schemeClr w14:val="tx1"/>
            </w14:solidFill>
          </w14:textFill>
        </w:rPr>
        <w:t>章：</w:t>
      </w:r>
    </w:p>
    <w:p w14:paraId="7915150B">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szCs w:val="27"/>
          <w:highlight w:val="none"/>
          <w14:textFill>
            <w14:solidFill>
              <w14:schemeClr w14:val="tx1"/>
            </w14:solidFill>
          </w14:textFill>
        </w:rPr>
        <w:t>备注：备品备件系指免费质保期满后一定期限的易损件、耗材等。</w:t>
      </w:r>
    </w:p>
    <w:p w14:paraId="456908CC">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6E517D3D">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28FB99C7">
      <w:pPr>
        <w:pStyle w:val="16"/>
        <w:rPr>
          <w:rFonts w:hint="eastAsia"/>
          <w:color w:val="000000" w:themeColor="text1"/>
          <w:highlight w:val="none"/>
          <w14:textFill>
            <w14:solidFill>
              <w14:schemeClr w14:val="tx1"/>
            </w14:solidFill>
          </w14:textFill>
        </w:rPr>
      </w:pPr>
    </w:p>
    <w:p w14:paraId="67CC29A0">
      <w:pPr>
        <w:pStyle w:val="16"/>
        <w:rPr>
          <w:rFonts w:hint="eastAsia"/>
          <w:color w:val="000000" w:themeColor="text1"/>
          <w:highlight w:val="none"/>
          <w14:textFill>
            <w14:solidFill>
              <w14:schemeClr w14:val="tx1"/>
            </w14:solidFill>
          </w14:textFill>
        </w:rPr>
      </w:pPr>
    </w:p>
    <w:p w14:paraId="1F57D493">
      <w:pPr>
        <w:pStyle w:val="16"/>
        <w:rPr>
          <w:rFonts w:hint="eastAsia"/>
          <w:color w:val="000000" w:themeColor="text1"/>
          <w:highlight w:val="none"/>
          <w14:textFill>
            <w14:solidFill>
              <w14:schemeClr w14:val="tx1"/>
            </w14:solidFill>
          </w14:textFill>
        </w:rPr>
      </w:pPr>
    </w:p>
    <w:p w14:paraId="1DAF445E">
      <w:pPr>
        <w:pStyle w:val="16"/>
        <w:rPr>
          <w:rFonts w:hint="eastAsia"/>
          <w:color w:val="000000" w:themeColor="text1"/>
          <w:highlight w:val="none"/>
          <w14:textFill>
            <w14:solidFill>
              <w14:schemeClr w14:val="tx1"/>
            </w14:solidFill>
          </w14:textFill>
        </w:rPr>
      </w:pPr>
    </w:p>
    <w:p w14:paraId="736386C5">
      <w:pPr>
        <w:pStyle w:val="16"/>
        <w:rPr>
          <w:rFonts w:hint="eastAsia"/>
          <w:color w:val="000000" w:themeColor="text1"/>
          <w:highlight w:val="none"/>
          <w14:textFill>
            <w14:solidFill>
              <w14:schemeClr w14:val="tx1"/>
            </w14:solidFill>
          </w14:textFill>
        </w:rPr>
      </w:pPr>
    </w:p>
    <w:p w14:paraId="1879B9F3">
      <w:pPr>
        <w:pStyle w:val="16"/>
        <w:rPr>
          <w:rFonts w:hint="eastAsia"/>
          <w:color w:val="000000" w:themeColor="text1"/>
          <w:highlight w:val="none"/>
          <w14:textFill>
            <w14:solidFill>
              <w14:schemeClr w14:val="tx1"/>
            </w14:solidFill>
          </w14:textFill>
        </w:rPr>
      </w:pPr>
    </w:p>
    <w:p w14:paraId="4F57F4C9">
      <w:pPr>
        <w:pStyle w:val="16"/>
        <w:rPr>
          <w:rFonts w:hint="eastAsia"/>
          <w:color w:val="000000" w:themeColor="text1"/>
          <w:highlight w:val="none"/>
          <w14:textFill>
            <w14:solidFill>
              <w14:schemeClr w14:val="tx1"/>
            </w14:solidFill>
          </w14:textFill>
        </w:rPr>
      </w:pPr>
    </w:p>
    <w:p w14:paraId="134F4B08">
      <w:pPr>
        <w:pStyle w:val="16"/>
        <w:rPr>
          <w:rFonts w:hint="eastAsia"/>
          <w:color w:val="000000" w:themeColor="text1"/>
          <w:highlight w:val="none"/>
          <w14:textFill>
            <w14:solidFill>
              <w14:schemeClr w14:val="tx1"/>
            </w14:solidFill>
          </w14:textFill>
        </w:rPr>
      </w:pPr>
    </w:p>
    <w:p w14:paraId="072E460C">
      <w:pPr>
        <w:pStyle w:val="16"/>
        <w:rPr>
          <w:rFonts w:hint="eastAsia"/>
          <w:color w:val="000000" w:themeColor="text1"/>
          <w:highlight w:val="none"/>
          <w14:textFill>
            <w14:solidFill>
              <w14:schemeClr w14:val="tx1"/>
            </w14:solidFill>
          </w14:textFill>
        </w:rPr>
      </w:pPr>
    </w:p>
    <w:p w14:paraId="1565162C">
      <w:pPr>
        <w:pStyle w:val="16"/>
        <w:rPr>
          <w:rFonts w:hint="eastAsia"/>
          <w:color w:val="000000" w:themeColor="text1"/>
          <w:highlight w:val="none"/>
          <w14:textFill>
            <w14:solidFill>
              <w14:schemeClr w14:val="tx1"/>
            </w14:solidFill>
          </w14:textFill>
        </w:rPr>
      </w:pPr>
    </w:p>
    <w:p w14:paraId="72548D20">
      <w:pPr>
        <w:pStyle w:val="16"/>
        <w:rPr>
          <w:rFonts w:hint="eastAsia"/>
          <w:color w:val="000000" w:themeColor="text1"/>
          <w:highlight w:val="none"/>
          <w14:textFill>
            <w14:solidFill>
              <w14:schemeClr w14:val="tx1"/>
            </w14:solidFill>
          </w14:textFill>
        </w:rPr>
      </w:pPr>
    </w:p>
    <w:p w14:paraId="7518BB8A">
      <w:pPr>
        <w:pStyle w:val="16"/>
        <w:rPr>
          <w:rFonts w:hint="eastAsia"/>
          <w:color w:val="000000" w:themeColor="text1"/>
          <w:highlight w:val="none"/>
          <w14:textFill>
            <w14:solidFill>
              <w14:schemeClr w14:val="tx1"/>
            </w14:solidFill>
          </w14:textFill>
        </w:rPr>
      </w:pPr>
    </w:p>
    <w:p w14:paraId="7B769881">
      <w:pPr>
        <w:pStyle w:val="16"/>
        <w:rPr>
          <w:rFonts w:hint="eastAsia"/>
          <w:color w:val="000000" w:themeColor="text1"/>
          <w:highlight w:val="none"/>
          <w14:textFill>
            <w14:solidFill>
              <w14:schemeClr w14:val="tx1"/>
            </w14:solidFill>
          </w14:textFill>
        </w:rPr>
      </w:pPr>
    </w:p>
    <w:p w14:paraId="382C46C0">
      <w:pPr>
        <w:pStyle w:val="16"/>
        <w:rPr>
          <w:rFonts w:hint="eastAsia"/>
          <w:color w:val="000000" w:themeColor="text1"/>
          <w:highlight w:val="none"/>
          <w14:textFill>
            <w14:solidFill>
              <w14:schemeClr w14:val="tx1"/>
            </w14:solidFill>
          </w14:textFill>
        </w:rPr>
      </w:pPr>
    </w:p>
    <w:p w14:paraId="394C36D6">
      <w:pPr>
        <w:pStyle w:val="16"/>
        <w:rPr>
          <w:rFonts w:hint="eastAsia"/>
          <w:color w:val="000000" w:themeColor="text1"/>
          <w:highlight w:val="none"/>
          <w14:textFill>
            <w14:solidFill>
              <w14:schemeClr w14:val="tx1"/>
            </w14:solidFill>
          </w14:textFill>
        </w:rPr>
      </w:pPr>
    </w:p>
    <w:p w14:paraId="6E39D28E">
      <w:pPr>
        <w:pStyle w:val="6"/>
        <w:rPr>
          <w:rFonts w:hint="eastAsia" w:hAnsi="宋体" w:cs="宋体"/>
          <w:color w:val="000000" w:themeColor="text1"/>
          <w:sz w:val="28"/>
          <w:szCs w:val="36"/>
          <w:highlight w:val="none"/>
          <w14:textFill>
            <w14:solidFill>
              <w14:schemeClr w14:val="tx1"/>
            </w14:solidFill>
          </w14:textFill>
        </w:rPr>
      </w:pPr>
      <w:bookmarkStart w:id="151" w:name="_Toc220232402"/>
      <w:bookmarkStart w:id="152" w:name="_Toc40975456"/>
      <w:bookmarkStart w:id="153" w:name="_Toc516969105"/>
      <w:bookmarkStart w:id="154" w:name="_Toc5312_WPSOffice_Level2"/>
      <w:r>
        <w:rPr>
          <w:rFonts w:hint="eastAsia" w:hAnsi="宋体" w:cs="宋体"/>
          <w:color w:val="000000" w:themeColor="text1"/>
          <w:sz w:val="28"/>
          <w:highlight w:val="none"/>
          <w14:textFill>
            <w14:solidFill>
              <w14:schemeClr w14:val="tx1"/>
            </w14:solidFill>
          </w14:textFill>
        </w:rPr>
        <w:t>八．有关证明文件</w:t>
      </w:r>
      <w:bookmarkEnd w:id="151"/>
      <w:bookmarkEnd w:id="152"/>
      <w:bookmarkEnd w:id="153"/>
      <w:bookmarkEnd w:id="154"/>
    </w:p>
    <w:p w14:paraId="3EE0ECD9">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提供符合投标邀请（招标公告）、货物需求一览表及评标办法规定的相关证明文件。</w:t>
      </w:r>
    </w:p>
    <w:p w14:paraId="792ECB21">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286EB4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90C881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1A24B3F">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9865A16">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DBABED6">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D789AF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5B3816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3AC555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3CBF5A5">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0B9FED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C7A332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A3359FF">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A30BD11">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F69C172">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4535D46">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99DFE5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6D8F30A">
      <w:pPr>
        <w:pStyle w:val="16"/>
        <w:rPr>
          <w:rFonts w:hint="eastAsia"/>
          <w:color w:val="000000" w:themeColor="text1"/>
          <w:highlight w:val="none"/>
          <w14:textFill>
            <w14:solidFill>
              <w14:schemeClr w14:val="tx1"/>
            </w14:solidFill>
          </w14:textFill>
        </w:rPr>
      </w:pPr>
    </w:p>
    <w:p w14:paraId="46B22FB6">
      <w:pPr>
        <w:pStyle w:val="16"/>
        <w:rPr>
          <w:rFonts w:hint="eastAsia"/>
          <w:color w:val="000000" w:themeColor="text1"/>
          <w:highlight w:val="none"/>
          <w14:textFill>
            <w14:solidFill>
              <w14:schemeClr w14:val="tx1"/>
            </w14:solidFill>
          </w14:textFill>
        </w:rPr>
      </w:pPr>
    </w:p>
    <w:p w14:paraId="12407BFF">
      <w:pPr>
        <w:pStyle w:val="16"/>
        <w:rPr>
          <w:rFonts w:hint="eastAsia"/>
          <w:color w:val="000000" w:themeColor="text1"/>
          <w:highlight w:val="none"/>
          <w14:textFill>
            <w14:solidFill>
              <w14:schemeClr w14:val="tx1"/>
            </w14:solidFill>
          </w14:textFill>
        </w:rPr>
      </w:pPr>
    </w:p>
    <w:p w14:paraId="40FD0F4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F4BDFF5">
      <w:pPr>
        <w:pStyle w:val="16"/>
        <w:rPr>
          <w:rFonts w:hint="eastAsia"/>
          <w:color w:val="000000" w:themeColor="text1"/>
          <w:highlight w:val="none"/>
          <w14:textFill>
            <w14:solidFill>
              <w14:schemeClr w14:val="tx1"/>
            </w14:solidFill>
          </w14:textFill>
        </w:rPr>
      </w:pPr>
    </w:p>
    <w:p w14:paraId="4C50087F">
      <w:pPr>
        <w:pStyle w:val="16"/>
        <w:rPr>
          <w:rFonts w:hint="eastAsia"/>
          <w:color w:val="000000" w:themeColor="text1"/>
          <w:highlight w:val="none"/>
          <w14:textFill>
            <w14:solidFill>
              <w14:schemeClr w14:val="tx1"/>
            </w14:solidFill>
          </w14:textFill>
        </w:rPr>
      </w:pPr>
    </w:p>
    <w:p w14:paraId="6B995859">
      <w:pPr>
        <w:pStyle w:val="16"/>
        <w:rPr>
          <w:rFonts w:hint="eastAsia"/>
          <w:color w:val="000000" w:themeColor="text1"/>
          <w:highlight w:val="none"/>
          <w14:textFill>
            <w14:solidFill>
              <w14:schemeClr w14:val="tx1"/>
            </w14:solidFill>
          </w14:textFill>
        </w:rPr>
      </w:pPr>
    </w:p>
    <w:p w14:paraId="668370D2">
      <w:pPr>
        <w:pStyle w:val="16"/>
        <w:rPr>
          <w:rFonts w:hint="eastAsia"/>
          <w:color w:val="000000" w:themeColor="text1"/>
          <w:highlight w:val="none"/>
          <w14:textFill>
            <w14:solidFill>
              <w14:schemeClr w14:val="tx1"/>
            </w14:solidFill>
          </w14:textFill>
        </w:rPr>
      </w:pPr>
    </w:p>
    <w:p w14:paraId="4E2A262B">
      <w:pPr>
        <w:pStyle w:val="16"/>
        <w:rPr>
          <w:rFonts w:hint="eastAsia"/>
          <w:color w:val="000000" w:themeColor="text1"/>
          <w:highlight w:val="none"/>
          <w14:textFill>
            <w14:solidFill>
              <w14:schemeClr w14:val="tx1"/>
            </w14:solidFill>
          </w14:textFill>
        </w:rPr>
      </w:pPr>
    </w:p>
    <w:p w14:paraId="0F54DD8D">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C565BCD">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94A499D">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BC87F92">
      <w:pPr>
        <w:pStyle w:val="6"/>
        <w:rPr>
          <w:rFonts w:hint="eastAsia"/>
          <w:b/>
          <w:bCs/>
          <w:color w:val="000000" w:themeColor="text1"/>
          <w:sz w:val="28"/>
          <w:szCs w:val="28"/>
          <w:highlight w:val="none"/>
          <w14:textFill>
            <w14:solidFill>
              <w14:schemeClr w14:val="tx1"/>
            </w14:solidFill>
          </w14:textFill>
        </w:rPr>
      </w:pPr>
      <w:bookmarkStart w:id="155" w:name="_Toc40975457"/>
      <w:bookmarkStart w:id="156" w:name="_Toc13715_WPSOffice_Level2"/>
      <w:r>
        <w:rPr>
          <w:rFonts w:hint="eastAsia" w:hAnsi="宋体" w:cs="宋体"/>
          <w:color w:val="000000" w:themeColor="text1"/>
          <w:sz w:val="28"/>
          <w:szCs w:val="28"/>
          <w:highlight w:val="none"/>
          <w14:textFill>
            <w14:solidFill>
              <w14:schemeClr w14:val="tx1"/>
            </w14:solidFill>
          </w14:textFill>
        </w:rPr>
        <w:t>九．</w:t>
      </w:r>
      <w:bookmarkEnd w:id="155"/>
      <w:bookmarkEnd w:id="156"/>
      <w:bookmarkStart w:id="157" w:name="_Toc220232403"/>
      <w:r>
        <w:rPr>
          <w:rFonts w:hint="eastAsia"/>
          <w:b/>
          <w:bCs/>
          <w:color w:val="000000" w:themeColor="text1"/>
          <w:sz w:val="28"/>
          <w:szCs w:val="28"/>
          <w:highlight w:val="none"/>
          <w14:textFill>
            <w14:solidFill>
              <w14:schemeClr w14:val="tx1"/>
            </w14:solidFill>
          </w14:textFill>
        </w:rPr>
        <w:t>中小企业声明函（货物）</w:t>
      </w:r>
    </w:p>
    <w:p w14:paraId="1973A1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05B964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12012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1FC82A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6C71B9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498233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198F59B9">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064C785B">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5108C9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sz w:val="24"/>
          <w:szCs w:val="24"/>
          <w:highlight w:val="none"/>
          <w14:textFill>
            <w14:solidFill>
              <w14:schemeClr w14:val="tx1"/>
            </w14:solidFill>
          </w14:textFill>
        </w:rPr>
      </w:pPr>
    </w:p>
    <w:p w14:paraId="0B4756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p>
    <w:p w14:paraId="23E6EA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p>
    <w:p w14:paraId="155AFC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注：1.</w:t>
      </w:r>
      <w:r>
        <w:rPr>
          <w:rFonts w:hint="eastAsia"/>
          <w:color w:val="000000" w:themeColor="text1"/>
          <w:highlight w:val="none"/>
          <w14:textFill>
            <w14:solidFill>
              <w14:schemeClr w14:val="tx1"/>
            </w14:solidFill>
          </w14:textFill>
        </w:rPr>
        <w:t>从业人员、营业收入、资产总额填报上一年度数据，无上一年度数据的新成立企业可不填报。</w:t>
      </w:r>
    </w:p>
    <w:p w14:paraId="6B1498A5">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本项目如是只面向中小企业采购的应当必须提供。</w:t>
      </w:r>
    </w:p>
    <w:p w14:paraId="02A9C3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p>
    <w:p w14:paraId="05FF87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 w:val="28"/>
          <w:szCs w:val="28"/>
          <w:highlight w:val="none"/>
          <w14:textFill>
            <w14:solidFill>
              <w14:schemeClr w14:val="tx1"/>
            </w14:solidFill>
          </w14:textFill>
        </w:rPr>
      </w:pPr>
    </w:p>
    <w:p w14:paraId="41EE56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 w:val="28"/>
          <w:szCs w:val="28"/>
          <w:highlight w:val="none"/>
          <w14:textFill>
            <w14:solidFill>
              <w14:schemeClr w14:val="tx1"/>
            </w14:solidFill>
          </w14:textFill>
        </w:rPr>
      </w:pPr>
    </w:p>
    <w:p w14:paraId="0B0F0216">
      <w:pPr>
        <w:rPr>
          <w:rFonts w:hint="eastAsia" w:ascii="宋体" w:hAnsi="宋体" w:cs="宋体"/>
          <w:color w:val="000000" w:themeColor="text1"/>
          <w:sz w:val="28"/>
          <w:szCs w:val="28"/>
          <w:highlight w:val="none"/>
          <w14:textFill>
            <w14:solidFill>
              <w14:schemeClr w14:val="tx1"/>
            </w14:solidFill>
          </w14:textFill>
        </w:rPr>
      </w:pPr>
    </w:p>
    <w:p w14:paraId="71491D7D">
      <w:pPr>
        <w:rPr>
          <w:rFonts w:hint="eastAsia" w:ascii="宋体" w:hAnsi="宋体" w:cs="宋体"/>
          <w:color w:val="000000" w:themeColor="text1"/>
          <w:sz w:val="28"/>
          <w:szCs w:val="28"/>
          <w:highlight w:val="none"/>
          <w14:textFill>
            <w14:solidFill>
              <w14:schemeClr w14:val="tx1"/>
            </w14:solidFill>
          </w14:textFill>
        </w:rPr>
      </w:pPr>
    </w:p>
    <w:p w14:paraId="3B6937D6">
      <w:pPr>
        <w:rPr>
          <w:rFonts w:hint="eastAsia" w:ascii="宋体" w:hAnsi="宋体" w:cs="宋体"/>
          <w:color w:val="000000" w:themeColor="text1"/>
          <w:sz w:val="28"/>
          <w:szCs w:val="28"/>
          <w:highlight w:val="none"/>
          <w14:textFill>
            <w14:solidFill>
              <w14:schemeClr w14:val="tx1"/>
            </w14:solidFill>
          </w14:textFill>
        </w:rPr>
      </w:pPr>
    </w:p>
    <w:p w14:paraId="6DADA6B8">
      <w:pPr>
        <w:rPr>
          <w:rFonts w:hint="eastAsia" w:ascii="宋体" w:hAnsi="宋体" w:cs="宋体"/>
          <w:color w:val="000000" w:themeColor="text1"/>
          <w:highlight w:val="none"/>
          <w14:textFill>
            <w14:solidFill>
              <w14:schemeClr w14:val="tx1"/>
            </w14:solidFill>
          </w14:textFill>
        </w:rPr>
      </w:pPr>
    </w:p>
    <w:bookmarkEnd w:id="157"/>
    <w:p w14:paraId="28F40D60">
      <w:pPr>
        <w:pStyle w:val="6"/>
        <w:rPr>
          <w:rFonts w:hint="eastAsia" w:hAnsi="宋体" w:cs="宋体"/>
          <w:color w:val="000000" w:themeColor="text1"/>
          <w:sz w:val="36"/>
          <w:szCs w:val="36"/>
          <w:highlight w:val="none"/>
          <w14:textFill>
            <w14:solidFill>
              <w14:schemeClr w14:val="tx1"/>
            </w14:solidFill>
          </w14:textFill>
        </w:rPr>
      </w:pPr>
      <w:bookmarkStart w:id="158" w:name="_Hlt526418111"/>
      <w:bookmarkEnd w:id="158"/>
      <w:bookmarkStart w:id="159" w:name="_Hlt526418103"/>
      <w:bookmarkEnd w:id="159"/>
      <w:bookmarkStart w:id="160" w:name="_Toc516969110"/>
      <w:bookmarkStart w:id="161" w:name="_Toc220232405"/>
      <w:bookmarkStart w:id="162" w:name="_Toc2532_WPSOffice_Level2"/>
      <w:r>
        <w:rPr>
          <w:rFonts w:hAnsi="宋体" w:cs="宋体"/>
          <w:color w:val="000000" w:themeColor="text1"/>
          <w:sz w:val="28"/>
          <w:highlight w:val="none"/>
          <w14:textFill>
            <w14:solidFill>
              <w14:schemeClr w14:val="tx1"/>
            </w14:solidFill>
          </w14:textFill>
        </w:rPr>
        <w:br w:type="page"/>
      </w:r>
      <w:bookmarkEnd w:id="160"/>
      <w:bookmarkEnd w:id="161"/>
      <w:bookmarkEnd w:id="162"/>
      <w:bookmarkStart w:id="163" w:name="_Toc40975458"/>
      <w:r>
        <w:rPr>
          <w:rFonts w:hint="eastAsia" w:hAnsi="宋体" w:cs="宋体"/>
          <w:color w:val="000000" w:themeColor="text1"/>
          <w:sz w:val="28"/>
          <w:highlight w:val="none"/>
          <w14:textFill>
            <w14:solidFill>
              <w14:schemeClr w14:val="tx1"/>
            </w14:solidFill>
          </w14:textFill>
        </w:rPr>
        <w:t>十．售后服务</w:t>
      </w:r>
      <w:bookmarkEnd w:id="163"/>
    </w:p>
    <w:p w14:paraId="7D53B78E">
      <w:pPr>
        <w:jc w:val="center"/>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303B3975">
      <w:pPr>
        <w:spacing w:line="500" w:lineRule="exact"/>
        <w:jc w:val="center"/>
        <w:rPr>
          <w:rFonts w:hint="eastAsia" w:ascii="宋体" w:hAnsi="宋体" w:cs="宋体"/>
          <w:b/>
          <w:bCs/>
          <w:color w:val="000000" w:themeColor="text1"/>
          <w:sz w:val="30"/>
          <w:highlight w:val="none"/>
          <w14:textFill>
            <w14:solidFill>
              <w14:schemeClr w14:val="tx1"/>
            </w14:solidFill>
          </w14:textFill>
        </w:rPr>
      </w:pPr>
      <w:bookmarkStart w:id="164" w:name="_Hlt526418107"/>
      <w:bookmarkEnd w:id="164"/>
    </w:p>
    <w:p w14:paraId="6B140CB0">
      <w:pPr>
        <w:pStyle w:val="6"/>
        <w:rPr>
          <w:rFonts w:hint="eastAsia" w:hAnsi="宋体" w:cs="宋体"/>
          <w:color w:val="000000" w:themeColor="text1"/>
          <w:sz w:val="44"/>
          <w:highlight w:val="none"/>
          <w14:textFill>
            <w14:solidFill>
              <w14:schemeClr w14:val="tx1"/>
            </w14:solidFill>
          </w14:textFill>
        </w:rPr>
      </w:pPr>
      <w:bookmarkStart w:id="165" w:name="_Toc30338_WPSOffice_Level2"/>
      <w:bookmarkStart w:id="166" w:name="_Toc516969111"/>
      <w:bookmarkStart w:id="167" w:name="_Toc40975459"/>
      <w:bookmarkStart w:id="168" w:name="_Toc197934560"/>
      <w:bookmarkStart w:id="169" w:name="_Toc359404312"/>
      <w:bookmarkStart w:id="170" w:name="_Hlt509738384"/>
      <w:r>
        <w:rPr>
          <w:rFonts w:hint="eastAsia" w:hAnsi="宋体" w:cs="宋体"/>
          <w:color w:val="000000" w:themeColor="text1"/>
          <w:sz w:val="28"/>
          <w:highlight w:val="none"/>
          <w14:textFill>
            <w14:solidFill>
              <w14:schemeClr w14:val="tx1"/>
            </w14:solidFill>
          </w14:textFill>
        </w:rPr>
        <w:t>十一、所投货物的技术资料等</w:t>
      </w:r>
      <w:bookmarkEnd w:id="165"/>
      <w:bookmarkEnd w:id="166"/>
      <w:bookmarkEnd w:id="167"/>
      <w:bookmarkEnd w:id="168"/>
      <w:bookmarkEnd w:id="169"/>
      <w:bookmarkEnd w:id="170"/>
      <w:bookmarkStart w:id="171" w:name="_Hlt509650291"/>
      <w:bookmarkEnd w:id="171"/>
    </w:p>
    <w:p w14:paraId="6CD536E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（投标人可自行制作格式，附产品技术彩页）</w:t>
      </w:r>
    </w:p>
    <w:p w14:paraId="31D503A7">
      <w:pPr>
        <w:jc w:val="center"/>
        <w:rPr>
          <w:rFonts w:hint="eastAsia" w:ascii="宋体" w:hAnsi="宋体" w:cs="宋体"/>
          <w:color w:val="000000" w:themeColor="text1"/>
          <w:sz w:val="24"/>
          <w:highlight w:val="none"/>
          <w14:textFill>
            <w14:solidFill>
              <w14:schemeClr w14:val="tx1"/>
            </w14:solidFill>
          </w14:textFill>
        </w:rPr>
      </w:pPr>
    </w:p>
    <w:p w14:paraId="5CA546DD">
      <w:pPr>
        <w:jc w:val="center"/>
        <w:rPr>
          <w:rFonts w:hint="eastAsia" w:ascii="宋体" w:hAnsi="宋体" w:cs="宋体"/>
          <w:color w:val="000000" w:themeColor="text1"/>
          <w:sz w:val="24"/>
          <w:highlight w:val="none"/>
          <w14:textFill>
            <w14:solidFill>
              <w14:schemeClr w14:val="tx1"/>
            </w14:solidFill>
          </w14:textFill>
        </w:rPr>
      </w:pPr>
    </w:p>
    <w:p w14:paraId="11F3390B">
      <w:pPr>
        <w:jc w:val="center"/>
        <w:rPr>
          <w:rFonts w:hint="eastAsia" w:ascii="宋体" w:hAnsi="宋体" w:cs="宋体"/>
          <w:color w:val="000000" w:themeColor="text1"/>
          <w:sz w:val="24"/>
          <w:highlight w:val="none"/>
          <w14:textFill>
            <w14:solidFill>
              <w14:schemeClr w14:val="tx1"/>
            </w14:solidFill>
          </w14:textFill>
        </w:rPr>
      </w:pPr>
    </w:p>
    <w:p w14:paraId="638914C1">
      <w:pPr>
        <w:pStyle w:val="6"/>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十二、其他投标人认为需要提供得材料等</w:t>
      </w:r>
    </w:p>
    <w:p w14:paraId="1976A6AF">
      <w:pPr>
        <w:rPr>
          <w:rFonts w:hint="eastAsia" w:hAnsi="宋体" w:cs="宋体"/>
          <w:color w:val="000000" w:themeColor="text1"/>
          <w:sz w:val="28"/>
          <w:highlight w:val="none"/>
          <w14:textFill>
            <w14:solidFill>
              <w14:schemeClr w14:val="tx1"/>
            </w14:solidFill>
          </w14:textFill>
        </w:rPr>
      </w:pPr>
    </w:p>
    <w:p w14:paraId="3A0E0E8D">
      <w:pPr>
        <w:pStyle w:val="6"/>
        <w:rPr>
          <w:rFonts w:hint="eastAsia" w:hAnsi="宋体" w:cs="宋体"/>
          <w:color w:val="000000" w:themeColor="text1"/>
          <w:sz w:val="28"/>
          <w:highlight w:val="none"/>
          <w14:textFill>
            <w14:solidFill>
              <w14:schemeClr w14:val="tx1"/>
            </w14:solidFill>
          </w14:textFill>
        </w:rPr>
      </w:pPr>
    </w:p>
    <w:p w14:paraId="619630F4">
      <w:pPr>
        <w:jc w:val="center"/>
        <w:rPr>
          <w:rFonts w:hint="eastAsia" w:ascii="宋体" w:hAnsi="宋体" w:cs="宋体"/>
          <w:color w:val="000000" w:themeColor="text1"/>
          <w:sz w:val="24"/>
          <w:highlight w:val="none"/>
          <w14:textFill>
            <w14:solidFill>
              <w14:schemeClr w14:val="tx1"/>
            </w14:solidFill>
          </w14:textFill>
        </w:rPr>
      </w:pPr>
    </w:p>
    <w:p w14:paraId="37BC2DC7">
      <w:pPr>
        <w:jc w:val="center"/>
        <w:rPr>
          <w:rFonts w:hint="eastAsia" w:ascii="宋体" w:hAnsi="宋体" w:cs="宋体"/>
          <w:color w:val="000000" w:themeColor="text1"/>
          <w:sz w:val="24"/>
          <w:highlight w:val="none"/>
          <w14:textFill>
            <w14:solidFill>
              <w14:schemeClr w14:val="tx1"/>
            </w14:solidFill>
          </w14:textFill>
        </w:rPr>
      </w:pPr>
    </w:p>
    <w:p w14:paraId="14D7FE33">
      <w:pPr>
        <w:jc w:val="center"/>
        <w:rPr>
          <w:rFonts w:hint="eastAsia" w:ascii="宋体" w:hAnsi="宋体" w:cs="宋体"/>
          <w:color w:val="000000" w:themeColor="text1"/>
          <w:sz w:val="24"/>
          <w:highlight w:val="none"/>
          <w14:textFill>
            <w14:solidFill>
              <w14:schemeClr w14:val="tx1"/>
            </w14:solidFill>
          </w14:textFill>
        </w:rPr>
      </w:pPr>
    </w:p>
    <w:p w14:paraId="0C71B668">
      <w:pPr>
        <w:jc w:val="center"/>
        <w:rPr>
          <w:rFonts w:hint="eastAsia" w:ascii="宋体" w:hAnsi="宋体" w:cs="宋体"/>
          <w:color w:val="000000" w:themeColor="text1"/>
          <w:sz w:val="24"/>
          <w:highlight w:val="none"/>
          <w14:textFill>
            <w14:solidFill>
              <w14:schemeClr w14:val="tx1"/>
            </w14:solidFill>
          </w14:textFill>
        </w:rPr>
      </w:pPr>
    </w:p>
    <w:p w14:paraId="6EFCE322">
      <w:pPr>
        <w:jc w:val="center"/>
        <w:rPr>
          <w:rFonts w:hint="eastAsia" w:ascii="宋体" w:hAnsi="宋体" w:cs="宋体"/>
          <w:color w:val="000000" w:themeColor="text1"/>
          <w:sz w:val="24"/>
          <w:highlight w:val="none"/>
          <w14:textFill>
            <w14:solidFill>
              <w14:schemeClr w14:val="tx1"/>
            </w14:solidFill>
          </w14:textFill>
        </w:rPr>
      </w:pPr>
    </w:p>
    <w:p w14:paraId="28C5709D">
      <w:pPr>
        <w:jc w:val="center"/>
        <w:rPr>
          <w:rFonts w:hint="eastAsia" w:ascii="宋体" w:hAnsi="宋体" w:cs="宋体"/>
          <w:color w:val="000000" w:themeColor="text1"/>
          <w:sz w:val="24"/>
          <w:highlight w:val="none"/>
          <w14:textFill>
            <w14:solidFill>
              <w14:schemeClr w14:val="tx1"/>
            </w14:solidFill>
          </w14:textFill>
        </w:rPr>
      </w:pPr>
    </w:p>
    <w:p w14:paraId="043E86E0">
      <w:pPr>
        <w:jc w:val="center"/>
        <w:rPr>
          <w:rFonts w:hint="eastAsia" w:ascii="宋体" w:hAnsi="宋体" w:cs="宋体"/>
          <w:color w:val="000000" w:themeColor="text1"/>
          <w:sz w:val="24"/>
          <w:highlight w:val="none"/>
          <w14:textFill>
            <w14:solidFill>
              <w14:schemeClr w14:val="tx1"/>
            </w14:solidFill>
          </w14:textFill>
        </w:rPr>
      </w:pPr>
    </w:p>
    <w:p w14:paraId="2ECC3B88">
      <w:pPr>
        <w:jc w:val="center"/>
        <w:rPr>
          <w:rFonts w:hint="eastAsia" w:ascii="宋体" w:hAnsi="宋体" w:cs="宋体"/>
          <w:color w:val="000000" w:themeColor="text1"/>
          <w:sz w:val="24"/>
          <w:highlight w:val="none"/>
          <w14:textFill>
            <w14:solidFill>
              <w14:schemeClr w14:val="tx1"/>
            </w14:solidFill>
          </w14:textFill>
        </w:rPr>
      </w:pPr>
    </w:p>
    <w:p w14:paraId="2DE420A4">
      <w:pPr>
        <w:jc w:val="center"/>
        <w:rPr>
          <w:rFonts w:hint="eastAsia" w:ascii="宋体" w:hAnsi="宋体" w:cs="宋体"/>
          <w:color w:val="000000" w:themeColor="text1"/>
          <w:sz w:val="24"/>
          <w:highlight w:val="none"/>
          <w14:textFill>
            <w14:solidFill>
              <w14:schemeClr w14:val="tx1"/>
            </w14:solidFill>
          </w14:textFill>
        </w:rPr>
      </w:pPr>
    </w:p>
    <w:p w14:paraId="5484C1FF">
      <w:pPr>
        <w:jc w:val="center"/>
        <w:rPr>
          <w:rFonts w:hint="eastAsia" w:ascii="宋体" w:hAnsi="宋体" w:cs="宋体"/>
          <w:color w:val="000000" w:themeColor="text1"/>
          <w:sz w:val="24"/>
          <w:highlight w:val="none"/>
          <w14:textFill>
            <w14:solidFill>
              <w14:schemeClr w14:val="tx1"/>
            </w14:solidFill>
          </w14:textFill>
        </w:rPr>
      </w:pPr>
    </w:p>
    <w:p w14:paraId="536A4B27">
      <w:pPr>
        <w:jc w:val="center"/>
        <w:rPr>
          <w:rFonts w:hint="eastAsia" w:ascii="宋体" w:hAnsi="宋体" w:cs="宋体"/>
          <w:color w:val="000000" w:themeColor="text1"/>
          <w:sz w:val="24"/>
          <w:highlight w:val="none"/>
          <w14:textFill>
            <w14:solidFill>
              <w14:schemeClr w14:val="tx1"/>
            </w14:solidFill>
          </w14:textFill>
        </w:rPr>
      </w:pPr>
    </w:p>
    <w:p w14:paraId="7FF6F7C3">
      <w:pPr>
        <w:jc w:val="center"/>
        <w:rPr>
          <w:rFonts w:hint="eastAsia" w:ascii="宋体" w:hAnsi="宋体" w:cs="宋体"/>
          <w:color w:val="000000" w:themeColor="text1"/>
          <w:sz w:val="24"/>
          <w:highlight w:val="none"/>
          <w14:textFill>
            <w14:solidFill>
              <w14:schemeClr w14:val="tx1"/>
            </w14:solidFill>
          </w14:textFill>
        </w:rPr>
      </w:pPr>
    </w:p>
    <w:p w14:paraId="286BA5CF">
      <w:pPr>
        <w:pStyle w:val="16"/>
        <w:rPr>
          <w:rFonts w:hint="eastAsia"/>
          <w:color w:val="000000" w:themeColor="text1"/>
          <w:highlight w:val="none"/>
          <w14:textFill>
            <w14:solidFill>
              <w14:schemeClr w14:val="tx1"/>
            </w14:solidFill>
          </w14:textFill>
        </w:rPr>
      </w:pPr>
    </w:p>
    <w:p w14:paraId="338EA654">
      <w:pPr>
        <w:pStyle w:val="16"/>
        <w:rPr>
          <w:rFonts w:hint="eastAsia"/>
          <w:color w:val="000000" w:themeColor="text1"/>
          <w:highlight w:val="none"/>
          <w14:textFill>
            <w14:solidFill>
              <w14:schemeClr w14:val="tx1"/>
            </w14:solidFill>
          </w14:textFill>
        </w:rPr>
      </w:pPr>
    </w:p>
    <w:p w14:paraId="1591B172">
      <w:pPr>
        <w:pStyle w:val="16"/>
        <w:rPr>
          <w:rFonts w:hint="eastAsia"/>
          <w:color w:val="000000" w:themeColor="text1"/>
          <w:highlight w:val="none"/>
          <w14:textFill>
            <w14:solidFill>
              <w14:schemeClr w14:val="tx1"/>
            </w14:solidFill>
          </w14:textFill>
        </w:rPr>
      </w:pPr>
    </w:p>
    <w:p w14:paraId="66C3EADC">
      <w:pPr>
        <w:pStyle w:val="16"/>
        <w:rPr>
          <w:rFonts w:hint="eastAsia"/>
          <w:color w:val="000000" w:themeColor="text1"/>
          <w:highlight w:val="none"/>
          <w14:textFill>
            <w14:solidFill>
              <w14:schemeClr w14:val="tx1"/>
            </w14:solidFill>
          </w14:textFill>
        </w:rPr>
      </w:pPr>
    </w:p>
    <w:p w14:paraId="72EFAE25">
      <w:pPr>
        <w:pStyle w:val="16"/>
        <w:rPr>
          <w:rFonts w:hint="eastAsia"/>
          <w:color w:val="000000" w:themeColor="text1"/>
          <w:highlight w:val="none"/>
          <w14:textFill>
            <w14:solidFill>
              <w14:schemeClr w14:val="tx1"/>
            </w14:solidFill>
          </w14:textFill>
        </w:rPr>
      </w:pPr>
    </w:p>
    <w:p w14:paraId="2D7F6021">
      <w:pPr>
        <w:pStyle w:val="16"/>
        <w:rPr>
          <w:rFonts w:hint="eastAsia"/>
          <w:color w:val="000000" w:themeColor="text1"/>
          <w:highlight w:val="none"/>
          <w14:textFill>
            <w14:solidFill>
              <w14:schemeClr w14:val="tx1"/>
            </w14:solidFill>
          </w14:textFill>
        </w:rPr>
      </w:pPr>
    </w:p>
    <w:p w14:paraId="3E941C48">
      <w:pPr>
        <w:pStyle w:val="16"/>
        <w:rPr>
          <w:rFonts w:hint="eastAsia"/>
          <w:color w:val="000000" w:themeColor="text1"/>
          <w:highlight w:val="none"/>
          <w14:textFill>
            <w14:solidFill>
              <w14:schemeClr w14:val="tx1"/>
            </w14:solidFill>
          </w14:textFill>
        </w:rPr>
      </w:pPr>
    </w:p>
    <w:p w14:paraId="26A39408">
      <w:pPr>
        <w:jc w:val="center"/>
        <w:rPr>
          <w:rFonts w:hint="eastAsia" w:ascii="宋体" w:hAnsi="宋体" w:cs="宋体"/>
          <w:color w:val="000000" w:themeColor="text1"/>
          <w:sz w:val="24"/>
          <w:highlight w:val="none"/>
          <w14:textFill>
            <w14:solidFill>
              <w14:schemeClr w14:val="tx1"/>
            </w14:solidFill>
          </w14:textFill>
        </w:rPr>
      </w:pPr>
    </w:p>
    <w:p w14:paraId="7C1990AA">
      <w:pPr>
        <w:jc w:val="center"/>
        <w:rPr>
          <w:rFonts w:hint="eastAsia" w:ascii="宋体" w:hAnsi="宋体" w:cs="宋体"/>
          <w:color w:val="000000" w:themeColor="text1"/>
          <w:sz w:val="24"/>
          <w:highlight w:val="none"/>
          <w14:textFill>
            <w14:solidFill>
              <w14:schemeClr w14:val="tx1"/>
            </w14:solidFill>
          </w14:textFill>
        </w:rPr>
      </w:pPr>
    </w:p>
    <w:p w14:paraId="25865040">
      <w:pPr>
        <w:jc w:val="center"/>
        <w:rPr>
          <w:rFonts w:hint="eastAsia" w:ascii="宋体" w:hAnsi="宋体" w:cs="宋体"/>
          <w:color w:val="000000" w:themeColor="text1"/>
          <w:sz w:val="24"/>
          <w:highlight w:val="none"/>
          <w14:textFill>
            <w14:solidFill>
              <w14:schemeClr w14:val="tx1"/>
            </w14:solidFill>
          </w14:textFill>
        </w:rPr>
      </w:pPr>
    </w:p>
    <w:p w14:paraId="22DC0FB3">
      <w:pPr>
        <w:jc w:val="center"/>
        <w:rPr>
          <w:rFonts w:hint="eastAsia" w:ascii="宋体" w:hAnsi="宋体" w:cs="宋体"/>
          <w:color w:val="000000" w:themeColor="text1"/>
          <w:sz w:val="24"/>
          <w:highlight w:val="none"/>
          <w14:textFill>
            <w14:solidFill>
              <w14:schemeClr w14:val="tx1"/>
            </w14:solidFill>
          </w14:textFill>
        </w:rPr>
      </w:pPr>
    </w:p>
    <w:p w14:paraId="07AFF855">
      <w:pPr>
        <w:jc w:val="center"/>
        <w:rPr>
          <w:rFonts w:hint="eastAsia" w:ascii="宋体" w:hAnsi="宋体" w:cs="宋体"/>
          <w:color w:val="000000" w:themeColor="text1"/>
          <w:sz w:val="24"/>
          <w:highlight w:val="none"/>
          <w14:textFill>
            <w14:solidFill>
              <w14:schemeClr w14:val="tx1"/>
            </w14:solidFill>
          </w14:textFill>
        </w:rPr>
      </w:pPr>
    </w:p>
    <w:p w14:paraId="77B5086C">
      <w:pPr>
        <w:pStyle w:val="16"/>
        <w:rPr>
          <w:rFonts w:hint="eastAsia"/>
          <w:color w:val="000000" w:themeColor="text1"/>
          <w:highlight w:val="none"/>
          <w14:textFill>
            <w14:solidFill>
              <w14:schemeClr w14:val="tx1"/>
            </w14:solidFill>
          </w14:textFill>
        </w:rPr>
      </w:pPr>
    </w:p>
    <w:p w14:paraId="7706B5FC">
      <w:pP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br w:type="page"/>
      </w:r>
    </w:p>
    <w:p w14:paraId="6044175C">
      <w:pPr>
        <w:spacing w:line="380" w:lineRule="exact"/>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十</w:t>
      </w:r>
      <w:r>
        <w:rPr>
          <w:rFonts w:hint="eastAsia" w:ascii="宋体" w:hAnsi="宋体" w:cs="宋体"/>
          <w:b/>
          <w:color w:val="000000" w:themeColor="text1"/>
          <w:sz w:val="28"/>
          <w:szCs w:val="28"/>
          <w:highlight w:val="none"/>
          <w:lang w:val="en-US" w:eastAsia="zh-CN"/>
          <w14:textFill>
            <w14:solidFill>
              <w14:schemeClr w14:val="tx1"/>
            </w14:solidFill>
          </w14:textFill>
        </w:rPr>
        <w:t>三</w:t>
      </w:r>
      <w:r>
        <w:rPr>
          <w:rFonts w:hint="eastAsia" w:ascii="宋体" w:hAnsi="宋体" w:cs="宋体"/>
          <w:b/>
          <w:color w:val="000000" w:themeColor="text1"/>
          <w:sz w:val="28"/>
          <w:szCs w:val="28"/>
          <w:highlight w:val="none"/>
          <w14:textFill>
            <w14:solidFill>
              <w14:schemeClr w14:val="tx1"/>
            </w14:solidFill>
          </w14:textFill>
        </w:rPr>
        <w:t>、政府采购供应商诚信承诺书</w:t>
      </w:r>
    </w:p>
    <w:p w14:paraId="1005F4E6">
      <w:pPr>
        <w:spacing w:line="380" w:lineRule="exact"/>
        <w:jc w:val="center"/>
        <w:rPr>
          <w:rFonts w:hint="eastAsia" w:ascii="宋体" w:hAnsi="宋体" w:cs="宋体"/>
          <w:b/>
          <w:color w:val="000000" w:themeColor="text1"/>
          <w:sz w:val="24"/>
          <w:highlight w:val="none"/>
          <w14:textFill>
            <w14:solidFill>
              <w14:schemeClr w14:val="tx1"/>
            </w14:solidFill>
          </w14:textFill>
        </w:rPr>
      </w:pPr>
    </w:p>
    <w:p w14:paraId="269060ED">
      <w:pPr>
        <w:spacing w:line="3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969612">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43AFF85E">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1A000FB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7EF6117F">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53401B1D">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587CC6D8">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3D3D65D6">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47902FD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1F5F0BC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026037A7">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63E0076A">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3A244A25">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7A780123">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5981C3E9">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482AB36E">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0F4E91D8">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07DA6C91">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DAA7FD">
      <w:pPr>
        <w:spacing w:line="380" w:lineRule="exact"/>
        <w:rPr>
          <w:rFonts w:hint="eastAsia" w:ascii="宋体" w:hAnsi="宋体" w:cs="宋体"/>
          <w:color w:val="000000" w:themeColor="text1"/>
          <w:sz w:val="24"/>
          <w:highlight w:val="none"/>
          <w14:textFill>
            <w14:solidFill>
              <w14:schemeClr w14:val="tx1"/>
            </w14:solidFill>
          </w14:textFill>
        </w:rPr>
      </w:pPr>
    </w:p>
    <w:p w14:paraId="19028BB8">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50E893D1">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0BBBBBFD">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0D6A79BF">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4105106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6C6B59B5">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211FF2B0">
      <w:pPr>
        <w:pStyle w:val="2"/>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1518629C">
      <w:pPr>
        <w:pStyle w:val="2"/>
        <w:ind w:firstLine="240"/>
        <w:rPr>
          <w:rFonts w:ascii="宋体" w:hAnsi="宋体"/>
          <w:color w:val="000000" w:themeColor="text1"/>
          <w:sz w:val="24"/>
          <w:szCs w:val="24"/>
          <w:highlight w:val="none"/>
          <w14:textFill>
            <w14:solidFill>
              <w14:schemeClr w14:val="tx1"/>
            </w14:solidFill>
          </w14:textFill>
        </w:rPr>
      </w:pPr>
    </w:p>
    <w:p w14:paraId="2DD19CB8">
      <w:pPr>
        <w:pStyle w:val="2"/>
        <w:ind w:firstLine="240"/>
        <w:rPr>
          <w:rFonts w:hint="eastAsia" w:ascii="宋体" w:hAnsi="宋体"/>
          <w:color w:val="000000" w:themeColor="text1"/>
          <w:sz w:val="24"/>
          <w:szCs w:val="24"/>
          <w:highlight w:val="none"/>
          <w14:textFill>
            <w14:solidFill>
              <w14:schemeClr w14:val="tx1"/>
            </w14:solidFill>
          </w14:textFill>
        </w:rPr>
      </w:pPr>
    </w:p>
    <w:p w14:paraId="4A8821F2">
      <w:pPr>
        <w:pStyle w:val="2"/>
        <w:ind w:firstLine="240"/>
        <w:rPr>
          <w:rFonts w:hint="eastAsia" w:ascii="宋体" w:hAnsi="宋体"/>
          <w:color w:val="000000" w:themeColor="text1"/>
          <w:sz w:val="24"/>
          <w:szCs w:val="24"/>
          <w:highlight w:val="none"/>
          <w14:textFill>
            <w14:solidFill>
              <w14:schemeClr w14:val="tx1"/>
            </w14:solidFill>
          </w14:textFill>
        </w:rPr>
      </w:pPr>
    </w:p>
    <w:p w14:paraId="1C25FFCA">
      <w:pPr>
        <w:pStyle w:val="2"/>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各供应商：</w:t>
      </w:r>
    </w:p>
    <w:p w14:paraId="70DE5509">
      <w:pPr>
        <w:pStyle w:val="2"/>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欢迎贵公司参与周口市政府采购活动！</w:t>
      </w:r>
    </w:p>
    <w:p w14:paraId="2AFDBD19">
      <w:pPr>
        <w:pStyle w:val="2"/>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DAAAF62">
      <w:pPr>
        <w:pStyle w:val="2"/>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贷款渠道和提供贷款的金融机构，可在河南省政府采购网“河南省政府采购合同融资平台”查询联系。</w:t>
      </w:r>
    </w:p>
    <w:p w14:paraId="15D9BA8C">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6A660DF">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216A725">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1975167">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12DB7BD">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1BADCB1">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686CDE">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0889FBA">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ABD8C2C">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8494B1F">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BEDEFE9">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E859797">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00862E2">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B9BBBCB">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F718EF3">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681C942">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02BC980">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29BF84A">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71EDAF8">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5F124B">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7638225">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C6FC75C">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9091AC5">
      <w:pPr>
        <w:pStyle w:val="19"/>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727B169">
      <w:pPr>
        <w:rPr>
          <w:color w:val="000000" w:themeColor="text1"/>
          <w:highlight w:val="none"/>
          <w14:textFill>
            <w14:solidFill>
              <w14:schemeClr w14:val="tx1"/>
            </w14:solidFill>
          </w14:textFill>
        </w:rPr>
      </w:pPr>
    </w:p>
    <w:sectPr>
      <w:pgSz w:w="11906" w:h="16838"/>
      <w:pgMar w:top="1389" w:right="1440" w:bottom="1440" w:left="1389"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76C550-6DC6-4301-AB85-D13D2D1477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D2CC95C9-9D36-4717-B52F-4590F747558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F2538">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3FB598B4">
                          <w:pPr>
                            <w:pStyle w:val="14"/>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3FB598B4">
                    <w:pPr>
                      <w:pStyle w:val="14"/>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E6408">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E118E860"/>
    <w:multiLevelType w:val="singleLevel"/>
    <w:tmpl w:val="E118E860"/>
    <w:lvl w:ilvl="0" w:tentative="0">
      <w:start w:val="7"/>
      <w:numFmt w:val="chineseCounting"/>
      <w:suff w:val="space"/>
      <w:lvlText w:val="第%1章"/>
      <w:lvlJc w:val="left"/>
      <w:rPr>
        <w:rFonts w:hint="eastAsia"/>
      </w:r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70EBEF6"/>
    <w:multiLevelType w:val="singleLevel"/>
    <w:tmpl w:val="070EBEF6"/>
    <w:lvl w:ilvl="0" w:tentative="0">
      <w:start w:val="3"/>
      <w:numFmt w:val="decimal"/>
      <w:lvlText w:val="%1."/>
      <w:lvlJc w:val="left"/>
      <w:pPr>
        <w:tabs>
          <w:tab w:val="left" w:pos="312"/>
        </w:tabs>
      </w:pPr>
    </w:lvl>
  </w:abstractNum>
  <w:abstractNum w:abstractNumId="4">
    <w:nsid w:val="6058BAAF"/>
    <w:multiLevelType w:val="singleLevel"/>
    <w:tmpl w:val="6058BAAF"/>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OWM2NGIyODQ5NjlkZTExYzA2NzE1YTNlYTVkY2MifQ=="/>
  </w:docVars>
  <w:rsids>
    <w:rsidRoot w:val="3AEF4B05"/>
    <w:rsid w:val="00FC206D"/>
    <w:rsid w:val="013435B5"/>
    <w:rsid w:val="016C033C"/>
    <w:rsid w:val="016F45ED"/>
    <w:rsid w:val="03014BA1"/>
    <w:rsid w:val="037A3AFD"/>
    <w:rsid w:val="03B22EB7"/>
    <w:rsid w:val="04293179"/>
    <w:rsid w:val="0457232B"/>
    <w:rsid w:val="046800D1"/>
    <w:rsid w:val="048E7480"/>
    <w:rsid w:val="051558E2"/>
    <w:rsid w:val="05551D4C"/>
    <w:rsid w:val="05F31C91"/>
    <w:rsid w:val="07856705"/>
    <w:rsid w:val="07A82607"/>
    <w:rsid w:val="080A1514"/>
    <w:rsid w:val="08631D98"/>
    <w:rsid w:val="08FE3850"/>
    <w:rsid w:val="0B5F56D3"/>
    <w:rsid w:val="0BBF4826"/>
    <w:rsid w:val="0BE342E4"/>
    <w:rsid w:val="0C7C4DBA"/>
    <w:rsid w:val="0CA57A5D"/>
    <w:rsid w:val="0CED738A"/>
    <w:rsid w:val="0D2766C4"/>
    <w:rsid w:val="0DA151AB"/>
    <w:rsid w:val="0DB31D06"/>
    <w:rsid w:val="0DCB704F"/>
    <w:rsid w:val="0E933C61"/>
    <w:rsid w:val="0EAE0E4B"/>
    <w:rsid w:val="0ED63EFE"/>
    <w:rsid w:val="0F843DFB"/>
    <w:rsid w:val="0F8B4CE8"/>
    <w:rsid w:val="1090632E"/>
    <w:rsid w:val="10E548CC"/>
    <w:rsid w:val="12377FEB"/>
    <w:rsid w:val="12437AFC"/>
    <w:rsid w:val="124A70DD"/>
    <w:rsid w:val="12B5349E"/>
    <w:rsid w:val="12F76475"/>
    <w:rsid w:val="13213120"/>
    <w:rsid w:val="13315BA7"/>
    <w:rsid w:val="1384118D"/>
    <w:rsid w:val="146D2C0E"/>
    <w:rsid w:val="14D94748"/>
    <w:rsid w:val="14EF7AC7"/>
    <w:rsid w:val="15FC6940"/>
    <w:rsid w:val="17B9616B"/>
    <w:rsid w:val="17C9257A"/>
    <w:rsid w:val="18934C0E"/>
    <w:rsid w:val="18E216F1"/>
    <w:rsid w:val="19F32613"/>
    <w:rsid w:val="1A226249"/>
    <w:rsid w:val="1A8F5615"/>
    <w:rsid w:val="1B0B4F2F"/>
    <w:rsid w:val="1B486183"/>
    <w:rsid w:val="1B760AE4"/>
    <w:rsid w:val="1C19367C"/>
    <w:rsid w:val="1C9D605B"/>
    <w:rsid w:val="1CA94A00"/>
    <w:rsid w:val="1EC27FFB"/>
    <w:rsid w:val="1EC410C3"/>
    <w:rsid w:val="1FA26223"/>
    <w:rsid w:val="1FC85AE5"/>
    <w:rsid w:val="1FE860F8"/>
    <w:rsid w:val="20B61DE1"/>
    <w:rsid w:val="20D34741"/>
    <w:rsid w:val="20F07577"/>
    <w:rsid w:val="21262DE6"/>
    <w:rsid w:val="21C66054"/>
    <w:rsid w:val="21E02A17"/>
    <w:rsid w:val="222039B6"/>
    <w:rsid w:val="22C75BE0"/>
    <w:rsid w:val="22EE7610"/>
    <w:rsid w:val="23A307E0"/>
    <w:rsid w:val="242E2AF3"/>
    <w:rsid w:val="248024EA"/>
    <w:rsid w:val="25A65182"/>
    <w:rsid w:val="25F136F5"/>
    <w:rsid w:val="26386BE4"/>
    <w:rsid w:val="264015EC"/>
    <w:rsid w:val="279749F2"/>
    <w:rsid w:val="27FF406E"/>
    <w:rsid w:val="295757E3"/>
    <w:rsid w:val="295959FF"/>
    <w:rsid w:val="29CB00FF"/>
    <w:rsid w:val="29D67050"/>
    <w:rsid w:val="2A5A558B"/>
    <w:rsid w:val="2BAE2033"/>
    <w:rsid w:val="2C0156C7"/>
    <w:rsid w:val="2C820DC9"/>
    <w:rsid w:val="2CC80D37"/>
    <w:rsid w:val="2D0839C4"/>
    <w:rsid w:val="2DC45B3D"/>
    <w:rsid w:val="2DDC7133"/>
    <w:rsid w:val="2DF81343"/>
    <w:rsid w:val="2F5928D5"/>
    <w:rsid w:val="2F926239"/>
    <w:rsid w:val="2F9C21A2"/>
    <w:rsid w:val="300C5C28"/>
    <w:rsid w:val="300F506A"/>
    <w:rsid w:val="305A4537"/>
    <w:rsid w:val="30872E52"/>
    <w:rsid w:val="30F0044A"/>
    <w:rsid w:val="31385CA0"/>
    <w:rsid w:val="3310254A"/>
    <w:rsid w:val="3381627F"/>
    <w:rsid w:val="33B65F28"/>
    <w:rsid w:val="341006AF"/>
    <w:rsid w:val="34140EA1"/>
    <w:rsid w:val="34E34862"/>
    <w:rsid w:val="37893954"/>
    <w:rsid w:val="38C75B10"/>
    <w:rsid w:val="3905525C"/>
    <w:rsid w:val="39271051"/>
    <w:rsid w:val="39375B41"/>
    <w:rsid w:val="39DF446A"/>
    <w:rsid w:val="3A286675"/>
    <w:rsid w:val="3AEF4B05"/>
    <w:rsid w:val="3B343BD6"/>
    <w:rsid w:val="3CE82ECA"/>
    <w:rsid w:val="3D1D0DC6"/>
    <w:rsid w:val="3D4E0F7F"/>
    <w:rsid w:val="3D714C6E"/>
    <w:rsid w:val="3D932E36"/>
    <w:rsid w:val="3D9A2B54"/>
    <w:rsid w:val="3DA54918"/>
    <w:rsid w:val="3DB37E93"/>
    <w:rsid w:val="3DDC1282"/>
    <w:rsid w:val="3E5C71F0"/>
    <w:rsid w:val="3EFF6AAA"/>
    <w:rsid w:val="404D383F"/>
    <w:rsid w:val="40754A75"/>
    <w:rsid w:val="40EB5625"/>
    <w:rsid w:val="41250249"/>
    <w:rsid w:val="41501FD0"/>
    <w:rsid w:val="41A05B22"/>
    <w:rsid w:val="42CD3559"/>
    <w:rsid w:val="42DC0376"/>
    <w:rsid w:val="438453CE"/>
    <w:rsid w:val="442944F4"/>
    <w:rsid w:val="443C3B44"/>
    <w:rsid w:val="455455A1"/>
    <w:rsid w:val="455530C7"/>
    <w:rsid w:val="462A00B0"/>
    <w:rsid w:val="46503FBA"/>
    <w:rsid w:val="465C65CE"/>
    <w:rsid w:val="479C6D8B"/>
    <w:rsid w:val="47C92D3C"/>
    <w:rsid w:val="484A67E7"/>
    <w:rsid w:val="48F36F76"/>
    <w:rsid w:val="48F50123"/>
    <w:rsid w:val="499F5FF1"/>
    <w:rsid w:val="4A1E1CDA"/>
    <w:rsid w:val="4B7F4E5D"/>
    <w:rsid w:val="4B8B0F02"/>
    <w:rsid w:val="4BA77F75"/>
    <w:rsid w:val="4BD761B9"/>
    <w:rsid w:val="4BEA4569"/>
    <w:rsid w:val="4C7D53DD"/>
    <w:rsid w:val="4C916D27"/>
    <w:rsid w:val="4C9444D5"/>
    <w:rsid w:val="4D3A5B51"/>
    <w:rsid w:val="4F271630"/>
    <w:rsid w:val="4F572FB5"/>
    <w:rsid w:val="4F7B0EA8"/>
    <w:rsid w:val="4F8E53FD"/>
    <w:rsid w:val="4FB86719"/>
    <w:rsid w:val="4FF27066"/>
    <w:rsid w:val="521A4710"/>
    <w:rsid w:val="52B17B73"/>
    <w:rsid w:val="52B63410"/>
    <w:rsid w:val="543F566E"/>
    <w:rsid w:val="547A48F8"/>
    <w:rsid w:val="548D514B"/>
    <w:rsid w:val="54ED2139"/>
    <w:rsid w:val="553D7E00"/>
    <w:rsid w:val="56130B60"/>
    <w:rsid w:val="57633422"/>
    <w:rsid w:val="57FA3666"/>
    <w:rsid w:val="580D499E"/>
    <w:rsid w:val="58862772"/>
    <w:rsid w:val="58D42829"/>
    <w:rsid w:val="58F509F1"/>
    <w:rsid w:val="59103135"/>
    <w:rsid w:val="59462FFB"/>
    <w:rsid w:val="59800070"/>
    <w:rsid w:val="5A6776CD"/>
    <w:rsid w:val="5AAE70AA"/>
    <w:rsid w:val="5AEE394A"/>
    <w:rsid w:val="5B311D2E"/>
    <w:rsid w:val="5B9D37EC"/>
    <w:rsid w:val="5C78796F"/>
    <w:rsid w:val="5C797243"/>
    <w:rsid w:val="5C8A1451"/>
    <w:rsid w:val="5CA2740B"/>
    <w:rsid w:val="5DAD189A"/>
    <w:rsid w:val="5DE80B25"/>
    <w:rsid w:val="5E203E1A"/>
    <w:rsid w:val="5E317DD6"/>
    <w:rsid w:val="5E4C2E61"/>
    <w:rsid w:val="5EC724E8"/>
    <w:rsid w:val="5EF62DCD"/>
    <w:rsid w:val="5FB92779"/>
    <w:rsid w:val="61D513C0"/>
    <w:rsid w:val="6299419B"/>
    <w:rsid w:val="63C66CAD"/>
    <w:rsid w:val="63CD67F3"/>
    <w:rsid w:val="63E36016"/>
    <w:rsid w:val="64540CC2"/>
    <w:rsid w:val="64DF6596"/>
    <w:rsid w:val="656C284C"/>
    <w:rsid w:val="66B0201E"/>
    <w:rsid w:val="66D460EA"/>
    <w:rsid w:val="68C64435"/>
    <w:rsid w:val="694B64F8"/>
    <w:rsid w:val="6A90057A"/>
    <w:rsid w:val="6AF27578"/>
    <w:rsid w:val="6B680BAF"/>
    <w:rsid w:val="6C0B711B"/>
    <w:rsid w:val="6DC9627D"/>
    <w:rsid w:val="6E695756"/>
    <w:rsid w:val="6EB5235D"/>
    <w:rsid w:val="6EF5507B"/>
    <w:rsid w:val="6EF72976"/>
    <w:rsid w:val="6F454EFF"/>
    <w:rsid w:val="700A66D9"/>
    <w:rsid w:val="70AD4450"/>
    <w:rsid w:val="71221EFC"/>
    <w:rsid w:val="718F6E95"/>
    <w:rsid w:val="71BD6FFF"/>
    <w:rsid w:val="72A5093A"/>
    <w:rsid w:val="73337CF4"/>
    <w:rsid w:val="733419E4"/>
    <w:rsid w:val="73D43285"/>
    <w:rsid w:val="73D94061"/>
    <w:rsid w:val="74F05498"/>
    <w:rsid w:val="75096F5F"/>
    <w:rsid w:val="75243D99"/>
    <w:rsid w:val="75671ED7"/>
    <w:rsid w:val="75B710B1"/>
    <w:rsid w:val="76A71125"/>
    <w:rsid w:val="76D66828"/>
    <w:rsid w:val="771D3195"/>
    <w:rsid w:val="784B5AE0"/>
    <w:rsid w:val="792F0F5E"/>
    <w:rsid w:val="796706F8"/>
    <w:rsid w:val="7A0D5743"/>
    <w:rsid w:val="7B593E18"/>
    <w:rsid w:val="7BE44282"/>
    <w:rsid w:val="7C0A3603"/>
    <w:rsid w:val="7CB974BC"/>
    <w:rsid w:val="7CFB1883"/>
    <w:rsid w:val="7D256900"/>
    <w:rsid w:val="7DF06F0E"/>
    <w:rsid w:val="7E9B6AC9"/>
    <w:rsid w:val="7EDE76AE"/>
    <w:rsid w:val="7EF401A0"/>
    <w:rsid w:val="7F19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spacing w:after="120"/>
      <w:ind w:firstLine="420" w:firstLineChars="100"/>
    </w:pPr>
  </w:style>
  <w:style w:type="paragraph" w:customStyle="1" w:styleId="3">
    <w:name w:val="BodyText"/>
    <w:basedOn w:val="1"/>
    <w:qFormat/>
    <w:uiPriority w:val="99"/>
    <w:pPr>
      <w:spacing w:after="120"/>
    </w:p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
    <w:qFormat/>
    <w:uiPriority w:val="0"/>
    <w:rPr>
      <w:rFonts w:ascii="宋体" w:hAnsi="Arial"/>
      <w:sz w:val="28"/>
    </w:rPr>
  </w:style>
  <w:style w:type="paragraph" w:styleId="10">
    <w:name w:val="Body Text Indent"/>
    <w:basedOn w:val="1"/>
    <w:next w:val="1"/>
    <w:qFormat/>
    <w:uiPriority w:val="0"/>
    <w:pPr>
      <w:ind w:firstLine="645"/>
    </w:pPr>
    <w:rPr>
      <w:rFonts w:ascii="楷体_GB2312" w:eastAsia="楷体_GB2312"/>
      <w:sz w:val="32"/>
    </w:rPr>
  </w:style>
  <w:style w:type="paragraph" w:styleId="11">
    <w:name w:val="Plain Text"/>
    <w:basedOn w:val="1"/>
    <w:qFormat/>
    <w:uiPriority w:val="0"/>
    <w:rPr>
      <w:rFonts w:ascii="宋体" w:hAnsi="Courier New"/>
    </w:rPr>
  </w:style>
  <w:style w:type="paragraph" w:styleId="12">
    <w:name w:val="Date"/>
    <w:basedOn w:val="1"/>
    <w:next w:val="1"/>
    <w:qFormat/>
    <w:uiPriority w:val="0"/>
    <w:rPr>
      <w:b/>
      <w:sz w:val="28"/>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footnote text"/>
    <w:basedOn w:val="1"/>
    <w:qFormat/>
    <w:uiPriority w:val="99"/>
    <w:pPr>
      <w:snapToGrid w:val="0"/>
      <w:jc w:val="left"/>
    </w:pPr>
    <w:rPr>
      <w:sz w:val="18"/>
      <w:szCs w:val="18"/>
    </w:rPr>
  </w:style>
  <w:style w:type="paragraph" w:styleId="17">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next w:val="2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10"/>
    <w:next w:val="1"/>
    <w:qFormat/>
    <w:uiPriority w:val="0"/>
    <w:pPr>
      <w:spacing w:after="120"/>
      <w:ind w:left="420" w:firstLine="210"/>
    </w:pPr>
    <w:rPr>
      <w:rFonts w:ascii="Times New Roman"/>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basedOn w:val="25"/>
    <w:qFormat/>
    <w:uiPriority w:val="0"/>
    <w:rPr>
      <w:i/>
    </w:rPr>
  </w:style>
  <w:style w:type="paragraph" w:customStyle="1" w:styleId="28">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9">
    <w:name w:val="font41"/>
    <w:basedOn w:val="25"/>
    <w:qFormat/>
    <w:uiPriority w:val="0"/>
    <w:rPr>
      <w:rFonts w:ascii="微软雅黑" w:hAnsi="微软雅黑" w:eastAsia="微软雅黑" w:cs="微软雅黑"/>
      <w:b/>
      <w:color w:val="FFFFFF"/>
      <w:sz w:val="20"/>
      <w:szCs w:val="20"/>
      <w:u w:val="none"/>
    </w:rPr>
  </w:style>
  <w:style w:type="character" w:customStyle="1" w:styleId="30">
    <w:name w:val="font31"/>
    <w:basedOn w:val="25"/>
    <w:qFormat/>
    <w:uiPriority w:val="0"/>
    <w:rPr>
      <w:rFonts w:hint="eastAsia" w:ascii="宋体" w:hAnsi="宋体" w:eastAsia="宋体" w:cs="宋体"/>
      <w:color w:val="000000"/>
      <w:sz w:val="40"/>
      <w:szCs w:val="40"/>
      <w:u w:val="none"/>
    </w:rPr>
  </w:style>
  <w:style w:type="paragraph" w:customStyle="1" w:styleId="31">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table" w:customStyle="1" w:styleId="32">
    <w:name w:val="Table Normal"/>
    <w:unhideWhenUsed/>
    <w:qFormat/>
    <w:uiPriority w:val="0"/>
    <w:tblPr>
      <w:tblCellMar>
        <w:top w:w="0" w:type="dxa"/>
        <w:left w:w="0" w:type="dxa"/>
        <w:bottom w:w="0" w:type="dxa"/>
        <w:right w:w="0" w:type="dxa"/>
      </w:tblCellMar>
    </w:tblPr>
  </w:style>
  <w:style w:type="paragraph" w:customStyle="1" w:styleId="33">
    <w:name w:val="正文1"/>
    <w:basedOn w:val="1"/>
    <w:qFormat/>
    <w:uiPriority w:val="0"/>
    <w:pPr>
      <w:widowControl/>
      <w:topLinePunct/>
      <w:spacing w:before="156" w:beforeLines="50" w:after="156" w:afterLines="50" w:line="300" w:lineRule="auto"/>
      <w:ind w:left="420"/>
    </w:pPr>
    <w:rPr>
      <w:szCs w:val="24"/>
    </w:rPr>
  </w:style>
  <w:style w:type="paragraph" w:customStyle="1" w:styleId="34">
    <w:name w:val="Char Char Char Char Char Char Char1 Char"/>
    <w:basedOn w:val="1"/>
    <w:qFormat/>
    <w:uiPriority w:val="0"/>
    <w:rPr>
      <w:rFonts w:ascii="Tahoma" w:hAnsi="Tahoma"/>
      <w:sz w:val="24"/>
    </w:rPr>
  </w:style>
  <w:style w:type="paragraph" w:customStyle="1" w:styleId="35">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7">
    <w:name w:val="NormalCharacter"/>
    <w:semiHidden/>
    <w:qFormat/>
    <w:uiPriority w:val="0"/>
    <w:rPr>
      <w:kern w:val="2"/>
      <w:sz w:val="21"/>
      <w:lang w:val="en-US" w:eastAsia="zh-CN" w:bidi="ar-SA"/>
    </w:r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39">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40">
    <w:name w:val="样式 正文Alt+ctrl+Z + 首行缩进:  2 字符3"/>
    <w:basedOn w:val="41"/>
    <w:qFormat/>
    <w:uiPriority w:val="0"/>
    <w:pPr>
      <w:snapToGrid w:val="0"/>
      <w:spacing w:after="0" w:afterLines="0"/>
      <w:ind w:firstLine="0" w:firstLineChars="0"/>
      <w:jc w:val="center"/>
    </w:pPr>
    <w:rPr>
      <w:rFonts w:ascii="宋体" w:hAnsi="宋体"/>
    </w:rPr>
  </w:style>
  <w:style w:type="paragraph" w:customStyle="1" w:styleId="41">
    <w:name w:val="正文Alt+ctrl+Z"/>
    <w:basedOn w:val="1"/>
    <w:qFormat/>
    <w:uiPriority w:val="0"/>
    <w:pPr>
      <w:spacing w:after="50" w:afterLines="50" w:line="360" w:lineRule="auto"/>
      <w:ind w:firstLine="200" w:firstLineChars="200"/>
    </w:pPr>
    <w:rPr>
      <w:sz w:val="24"/>
    </w:rPr>
  </w:style>
  <w:style w:type="character" w:customStyle="1" w:styleId="42">
    <w:name w:val="font01"/>
    <w:basedOn w:val="25"/>
    <w:qFormat/>
    <w:uiPriority w:val="0"/>
    <w:rPr>
      <w:rFonts w:hint="eastAsia" w:ascii="宋体" w:hAnsi="宋体" w:eastAsia="宋体" w:cs="宋体"/>
      <w:color w:val="000000"/>
      <w:sz w:val="22"/>
      <w:szCs w:val="22"/>
      <w:u w:val="none"/>
    </w:rPr>
  </w:style>
  <w:style w:type="character" w:customStyle="1" w:styleId="43">
    <w:name w:val="font51"/>
    <w:basedOn w:val="25"/>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22606</Words>
  <Characters>23884</Characters>
  <Lines>0</Lines>
  <Paragraphs>0</Paragraphs>
  <TotalTime>0</TotalTime>
  <ScaleCrop>false</ScaleCrop>
  <LinksUpToDate>false</LinksUpToDate>
  <CharactersWithSpaces>24968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2024-05-11T07:31:00Z</dcterms:created>
  <dc:creator>阳光微凉</dc:creator>
  <cp:lastModifiedBy>user</cp:lastModifiedBy>
  <cp:lastPrinted>2025-03-11T02:11:00Z</cp:lastPrinted>
  <dcterms:modified xsi:type="dcterms:W3CDTF">2025-03-12T07:01:10Z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AA7B674312A942E3960DAE73EFBCADB9_13</vt:lpwstr>
  </property>
  <property fmtid="{D5CDD505-2E9C-101B-9397-08002B2CF9AE}" pid="4" name="KSOTemplateDocerSaveRecord">
    <vt:lpwstr>eyJoZGlkIjoiNTQ3MGY4OWEwYWQ5MGRhOTEyZDdjODBiNTM4ZTJjNzciLCJ1c2VySWQiOiIxMDg5MjYwMDExIn0=</vt:lpwstr>
  </property>
</Properties>
</file>