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D9C8">
      <w:pPr>
        <w:pStyle w:val="9"/>
        <w:pageBreakBefore w:val="0"/>
        <w:tabs>
          <w:tab w:val="left" w:pos="0"/>
          <w:tab w:val="right" w:leader="dot" w:pos="142"/>
        </w:tabs>
        <w:kinsoku/>
        <w:overflowPunct/>
        <w:topLinePunct w:val="0"/>
        <w:autoSpaceDE w:val="0"/>
        <w:autoSpaceDN w:val="0"/>
        <w:bidi w:val="0"/>
        <w:adjustRightInd w:val="0"/>
        <w:spacing w:before="0" w:after="0" w:line="440" w:lineRule="exact"/>
        <w:ind w:left="2"/>
        <w:jc w:val="center"/>
        <w:textAlignment w:val="auto"/>
        <w:rPr>
          <w:rFonts w:hint="eastAsia" w:ascii="宋体" w:hAnsi="宋体" w:eastAsia="宋体" w:cs="宋体"/>
          <w:sz w:val="30"/>
          <w:szCs w:val="30"/>
        </w:rPr>
      </w:pPr>
      <w:r>
        <w:rPr>
          <w:rFonts w:hint="eastAsia" w:ascii="宋体" w:hAnsi="宋体" w:eastAsia="宋体" w:cs="宋体"/>
          <w:sz w:val="30"/>
          <w:szCs w:val="30"/>
        </w:rPr>
        <w:t>夏邑县林业发展服务中心夏邑县2025年省级财政森林河南国土绿化项目招标公告</w:t>
      </w:r>
    </w:p>
    <w:p w14:paraId="4DCDDC3C">
      <w:pPr>
        <w:pageBreakBefore w:val="0"/>
        <w:kinsoku/>
        <w:overflowPunct/>
        <w:topLinePunct w:val="0"/>
        <w:bidi w:val="0"/>
        <w:spacing w:line="440" w:lineRule="exact"/>
        <w:textAlignment w:val="auto"/>
        <w:rPr>
          <w:rFonts w:ascii="宋体" w:hAnsi="宋体"/>
          <w:color w:val="000000"/>
          <w:sz w:val="24"/>
        </w:rPr>
      </w:pPr>
      <w:r>
        <w:rPr>
          <w:rFonts w:hint="eastAsia" w:ascii="宋体" w:hAnsi="宋体"/>
          <w:color w:val="000000"/>
          <w:sz w:val="24"/>
        </w:rPr>
        <w:t>项目概况</w:t>
      </w:r>
    </w:p>
    <w:p w14:paraId="40474BCC">
      <w:pPr>
        <w:pageBreakBefore w:val="0"/>
        <w:kinsoku/>
        <w:wordWrap w:val="0"/>
        <w:overflowPunct/>
        <w:topLinePunct w:val="0"/>
        <w:bidi w:val="0"/>
        <w:spacing w:line="440" w:lineRule="exact"/>
        <w:ind w:firstLine="480" w:firstLineChars="200"/>
        <w:textAlignment w:val="auto"/>
        <w:rPr>
          <w:rFonts w:hint="eastAsia" w:ascii="宋体" w:hAnsi="宋体"/>
          <w:sz w:val="24"/>
        </w:rPr>
      </w:pPr>
      <w:r>
        <w:rPr>
          <w:rFonts w:hint="eastAsia" w:ascii="宋体" w:hAnsi="宋体"/>
          <w:color w:val="000000"/>
          <w:sz w:val="24"/>
        </w:rPr>
        <w:t>夏邑县林业发展服务中心夏邑县2025年省级财政森林河南国土绿化项目</w:t>
      </w:r>
      <w:r>
        <w:rPr>
          <w:rFonts w:hint="eastAsia" w:ascii="宋体" w:hAnsi="宋体"/>
          <w:sz w:val="24"/>
        </w:rPr>
        <w:t>的潜在投标人应在</w:t>
      </w:r>
      <w:bookmarkStart w:id="0" w:name="_Toc28359089"/>
      <w:bookmarkStart w:id="1" w:name="_Toc35393629"/>
      <w:bookmarkStart w:id="2" w:name="_Toc35393798"/>
      <w:bookmarkStart w:id="3" w:name="_Toc28359012"/>
      <w:r>
        <w:rPr>
          <w:rFonts w:hint="eastAsia" w:ascii="宋体" w:hAnsi="宋体"/>
          <w:sz w:val="24"/>
        </w:rPr>
        <w:t>全国公共资源交易平台(河南省.商丘市)（https://ggzyjy.shangqiu.gov.cn/）</w:t>
      </w:r>
      <w:r>
        <w:rPr>
          <w:rFonts w:ascii="宋体" w:hAnsi="宋体"/>
          <w:color w:val="auto"/>
          <w:sz w:val="24"/>
        </w:rPr>
        <w:fldChar w:fldCharType="begin"/>
      </w:r>
      <w:r>
        <w:rPr>
          <w:rFonts w:ascii="宋体" w:hAnsi="宋体"/>
          <w:color w:val="auto"/>
          <w:sz w:val="24"/>
        </w:rPr>
        <w:instrText xml:space="preserve"> HYPERLINK "</w:instrText>
      </w:r>
      <w:r>
        <w:rPr>
          <w:rFonts w:hint="eastAsia" w:ascii="宋体" w:hAnsi="宋体"/>
          <w:color w:val="auto"/>
          <w:sz w:val="24"/>
        </w:rPr>
        <w:instrText xml:space="preserve">http://www.hnggzy.net/）获取竞争性磋商文件，并于2024年</w:instrText>
      </w:r>
      <w:r>
        <w:rPr>
          <w:rFonts w:ascii="宋体" w:hAnsi="宋体"/>
          <w:color w:val="auto"/>
          <w:sz w:val="24"/>
        </w:rPr>
        <w:instrText xml:space="preserve">" </w:instrText>
      </w:r>
      <w:r>
        <w:rPr>
          <w:rFonts w:ascii="宋体" w:hAnsi="宋体"/>
          <w:color w:val="auto"/>
          <w:sz w:val="24"/>
        </w:rPr>
        <w:fldChar w:fldCharType="separate"/>
      </w:r>
      <w:r>
        <w:rPr>
          <w:rFonts w:hint="eastAsia" w:ascii="宋体" w:hAnsi="宋体"/>
          <w:color w:val="auto"/>
          <w:sz w:val="24"/>
        </w:rPr>
        <w:t>获取招标文件，并于202</w:t>
      </w:r>
      <w:r>
        <w:rPr>
          <w:rFonts w:hint="eastAsia" w:ascii="宋体" w:hAnsi="宋体"/>
          <w:color w:val="auto"/>
          <w:sz w:val="24"/>
          <w:lang w:val="en-US" w:eastAsia="zh-CN"/>
        </w:rPr>
        <w:t>6</w:t>
      </w:r>
      <w:r>
        <w:rPr>
          <w:rFonts w:hint="eastAsia" w:ascii="宋体" w:hAnsi="宋体"/>
          <w:color w:val="auto"/>
          <w:sz w:val="24"/>
        </w:rPr>
        <w:t>年</w:t>
      </w:r>
      <w:r>
        <w:rPr>
          <w:rFonts w:ascii="宋体" w:hAnsi="宋体"/>
          <w:color w:val="auto"/>
          <w:sz w:val="24"/>
        </w:rPr>
        <w:fldChar w:fldCharType="end"/>
      </w:r>
      <w:r>
        <w:rPr>
          <w:rFonts w:hint="eastAsia" w:ascii="宋体" w:hAnsi="宋体"/>
          <w:color w:val="auto"/>
          <w:sz w:val="24"/>
          <w:lang w:val="en-US" w:eastAsia="zh-CN"/>
        </w:rPr>
        <w:t>02</w:t>
      </w:r>
      <w:r>
        <w:rPr>
          <w:rFonts w:hint="eastAsia" w:ascii="宋体" w:hAnsi="宋体"/>
          <w:color w:val="auto"/>
          <w:sz w:val="24"/>
        </w:rPr>
        <w:t>月</w:t>
      </w:r>
      <w:r>
        <w:rPr>
          <w:rFonts w:hint="eastAsia" w:ascii="宋体" w:hAnsi="宋体"/>
          <w:color w:val="auto"/>
          <w:sz w:val="24"/>
          <w:lang w:val="en-US" w:eastAsia="zh-CN"/>
        </w:rPr>
        <w:t>10</w:t>
      </w:r>
      <w:r>
        <w:rPr>
          <w:rFonts w:hint="eastAsia" w:ascii="宋体" w:hAnsi="宋体"/>
          <w:color w:val="auto"/>
          <w:sz w:val="24"/>
        </w:rPr>
        <w:t>日09时00分</w:t>
      </w:r>
      <w:r>
        <w:rPr>
          <w:rFonts w:hint="eastAsia" w:ascii="宋体" w:hAnsi="宋体"/>
          <w:sz w:val="24"/>
        </w:rPr>
        <w:t>（北京时间）前递交投标文件。</w:t>
      </w:r>
    </w:p>
    <w:bookmarkEnd w:id="0"/>
    <w:bookmarkEnd w:id="1"/>
    <w:bookmarkEnd w:id="2"/>
    <w:bookmarkEnd w:id="3"/>
    <w:p w14:paraId="6300FA4A">
      <w:pPr>
        <w:pageBreakBefore w:val="0"/>
        <w:kinsoku/>
        <w:overflowPunct/>
        <w:topLinePunct w:val="0"/>
        <w:bidi w:val="0"/>
        <w:spacing w:line="440" w:lineRule="exact"/>
        <w:textAlignment w:val="auto"/>
        <w:rPr>
          <w:rFonts w:ascii="宋体" w:hAnsi="宋体" w:cs="宋体"/>
          <w:b/>
          <w:bCs/>
          <w:color w:val="000000"/>
          <w:sz w:val="24"/>
        </w:rPr>
      </w:pPr>
      <w:bookmarkStart w:id="4" w:name="_Toc57222896"/>
      <w:bookmarkStart w:id="5" w:name="_Toc49356030"/>
      <w:r>
        <w:rPr>
          <w:rFonts w:hint="eastAsia" w:ascii="宋体" w:hAnsi="宋体" w:cs="宋体"/>
          <w:b/>
          <w:bCs/>
          <w:color w:val="000000"/>
          <w:sz w:val="24"/>
        </w:rPr>
        <w:t>一、项目基本情况</w:t>
      </w:r>
      <w:bookmarkEnd w:id="4"/>
      <w:bookmarkEnd w:id="5"/>
    </w:p>
    <w:p w14:paraId="63A8E9A0">
      <w:pPr>
        <w:pageBreakBefore w:val="0"/>
        <w:kinsoku/>
        <w:overflowPunct/>
        <w:topLinePunct w:val="0"/>
        <w:bidi w:val="0"/>
        <w:spacing w:line="440" w:lineRule="exact"/>
        <w:ind w:firstLine="480" w:firstLineChars="200"/>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 xml:space="preserve">、项目编号：夏财采招-2025-72 </w:t>
      </w:r>
    </w:p>
    <w:p w14:paraId="1AA0ACF2">
      <w:pPr>
        <w:pageBreakBefore w:val="0"/>
        <w:kinsoku/>
        <w:overflowPunct/>
        <w:topLinePunct w:val="0"/>
        <w:bidi w:val="0"/>
        <w:spacing w:line="440" w:lineRule="exact"/>
        <w:ind w:firstLine="480" w:firstLineChars="200"/>
        <w:textAlignment w:val="auto"/>
        <w:rPr>
          <w:rFonts w:hint="eastAsia" w:ascii="宋体" w:hAnsi="宋体"/>
          <w:color w:val="000000"/>
          <w:sz w:val="24"/>
        </w:rPr>
      </w:pPr>
      <w:r>
        <w:rPr>
          <w:rFonts w:ascii="宋体" w:hAnsi="宋体"/>
          <w:color w:val="000000"/>
          <w:sz w:val="24"/>
        </w:rPr>
        <w:t>2</w:t>
      </w:r>
      <w:r>
        <w:rPr>
          <w:rFonts w:hint="eastAsia" w:ascii="宋体" w:hAnsi="宋体"/>
          <w:color w:val="000000"/>
          <w:sz w:val="24"/>
        </w:rPr>
        <w:t>、项目名称：夏邑县林业发展服务中心夏邑县2025年省级财政森林河南国土绿化项目</w:t>
      </w:r>
    </w:p>
    <w:p w14:paraId="17EADA1F">
      <w:pPr>
        <w:pageBreakBefore w:val="0"/>
        <w:tabs>
          <w:tab w:val="left" w:pos="3870"/>
        </w:tabs>
        <w:kinsoku/>
        <w:overflowPunct/>
        <w:topLinePunct w:val="0"/>
        <w:bidi w:val="0"/>
        <w:spacing w:line="440" w:lineRule="exact"/>
        <w:ind w:firstLine="480" w:firstLineChars="200"/>
        <w:textAlignment w:val="auto"/>
        <w:rPr>
          <w:rFonts w:ascii="宋体" w:hAnsi="宋体"/>
          <w:color w:val="000000"/>
          <w:sz w:val="24"/>
        </w:rPr>
      </w:pPr>
      <w:r>
        <w:rPr>
          <w:rFonts w:ascii="宋体" w:hAnsi="宋体"/>
          <w:color w:val="000000"/>
          <w:sz w:val="24"/>
        </w:rPr>
        <w:t>3</w:t>
      </w:r>
      <w:r>
        <w:rPr>
          <w:rFonts w:hint="eastAsia" w:ascii="宋体" w:hAnsi="宋体"/>
          <w:color w:val="000000"/>
          <w:sz w:val="24"/>
        </w:rPr>
        <w:t>、采购方式：公开招标</w:t>
      </w:r>
      <w:r>
        <w:rPr>
          <w:rFonts w:ascii="宋体" w:hAnsi="宋体"/>
          <w:color w:val="000000"/>
          <w:sz w:val="24"/>
        </w:rPr>
        <w:tab/>
      </w:r>
    </w:p>
    <w:p w14:paraId="25610C85">
      <w:pPr>
        <w:pageBreakBefore w:val="0"/>
        <w:kinsoku/>
        <w:overflowPunct/>
        <w:topLinePunct w:val="0"/>
        <w:bidi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4、预算金额：3550000.00元</w:t>
      </w:r>
    </w:p>
    <w:p w14:paraId="3EAF21C3">
      <w:pPr>
        <w:pageBreakBefore w:val="0"/>
        <w:kinsoku/>
        <w:overflowPunct/>
        <w:topLinePunct w:val="0"/>
        <w:bidi w:val="0"/>
        <w:spacing w:line="440" w:lineRule="exact"/>
        <w:ind w:firstLine="840" w:firstLineChars="350"/>
        <w:textAlignment w:val="auto"/>
        <w:rPr>
          <w:rFonts w:hint="eastAsia" w:ascii="宋体" w:hAnsi="宋体"/>
          <w:color w:val="000000"/>
          <w:sz w:val="24"/>
        </w:rPr>
      </w:pPr>
      <w:r>
        <w:rPr>
          <w:rFonts w:hint="eastAsia" w:ascii="宋体" w:hAnsi="宋体"/>
          <w:color w:val="000000"/>
          <w:sz w:val="24"/>
        </w:rPr>
        <w:t>最高限价：3550000.00元</w:t>
      </w:r>
    </w:p>
    <w:tbl>
      <w:tblPr>
        <w:tblStyle w:val="11"/>
        <w:tblW w:w="8863"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95"/>
        <w:gridCol w:w="2835"/>
        <w:gridCol w:w="1511"/>
        <w:gridCol w:w="2042"/>
      </w:tblGrid>
      <w:tr w14:paraId="36F3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0" w:type="dxa"/>
            <w:noWrap w:val="0"/>
            <w:vAlign w:val="center"/>
          </w:tcPr>
          <w:p w14:paraId="4DEC535B">
            <w:pPr>
              <w:pageBreakBefore w:val="0"/>
              <w:kinsoku/>
              <w:overflowPunct/>
              <w:topLinePunct w:val="0"/>
              <w:bidi w:val="0"/>
              <w:snapToGrid w:val="0"/>
              <w:spacing w:line="440" w:lineRule="exact"/>
              <w:jc w:val="center"/>
              <w:textAlignment w:val="auto"/>
              <w:rPr>
                <w:rFonts w:hint="eastAsia" w:ascii="宋体" w:hAnsi="宋体"/>
                <w:color w:val="000000"/>
                <w:sz w:val="24"/>
              </w:rPr>
            </w:pPr>
            <w:r>
              <w:rPr>
                <w:rFonts w:hint="eastAsia" w:ascii="宋体" w:hAnsi="宋体"/>
                <w:color w:val="000000"/>
                <w:sz w:val="24"/>
              </w:rPr>
              <w:t>序号</w:t>
            </w:r>
          </w:p>
        </w:tc>
        <w:tc>
          <w:tcPr>
            <w:tcW w:w="1695" w:type="dxa"/>
            <w:noWrap w:val="0"/>
            <w:vAlign w:val="center"/>
          </w:tcPr>
          <w:p w14:paraId="62C05D08">
            <w:pPr>
              <w:pageBreakBefore w:val="0"/>
              <w:kinsoku/>
              <w:overflowPunct/>
              <w:topLinePunct w:val="0"/>
              <w:bidi w:val="0"/>
              <w:snapToGrid w:val="0"/>
              <w:spacing w:line="440" w:lineRule="exact"/>
              <w:jc w:val="center"/>
              <w:textAlignment w:val="auto"/>
              <w:rPr>
                <w:rFonts w:hint="eastAsia" w:ascii="宋体" w:hAnsi="宋体"/>
                <w:sz w:val="24"/>
              </w:rPr>
            </w:pPr>
            <w:r>
              <w:rPr>
                <w:rFonts w:hint="eastAsia" w:ascii="宋体" w:hAnsi="宋体"/>
                <w:color w:val="auto"/>
                <w:sz w:val="24"/>
              </w:rPr>
              <w:t>包号</w:t>
            </w:r>
          </w:p>
        </w:tc>
        <w:tc>
          <w:tcPr>
            <w:tcW w:w="2835" w:type="dxa"/>
            <w:noWrap w:val="0"/>
            <w:vAlign w:val="center"/>
          </w:tcPr>
          <w:p w14:paraId="4F821CFC">
            <w:pPr>
              <w:pageBreakBefore w:val="0"/>
              <w:kinsoku/>
              <w:overflowPunct/>
              <w:topLinePunct w:val="0"/>
              <w:bidi w:val="0"/>
              <w:snapToGrid w:val="0"/>
              <w:spacing w:line="440" w:lineRule="exact"/>
              <w:jc w:val="center"/>
              <w:textAlignment w:val="auto"/>
              <w:rPr>
                <w:rFonts w:hint="eastAsia" w:ascii="宋体" w:hAnsi="宋体"/>
                <w:color w:val="000000"/>
                <w:sz w:val="24"/>
              </w:rPr>
            </w:pPr>
            <w:r>
              <w:rPr>
                <w:rFonts w:hint="eastAsia" w:ascii="宋体" w:hAnsi="宋体"/>
                <w:color w:val="000000"/>
                <w:sz w:val="24"/>
              </w:rPr>
              <w:t>包名称</w:t>
            </w:r>
          </w:p>
        </w:tc>
        <w:tc>
          <w:tcPr>
            <w:tcW w:w="1511" w:type="dxa"/>
            <w:noWrap w:val="0"/>
            <w:vAlign w:val="center"/>
          </w:tcPr>
          <w:p w14:paraId="3A1A5515">
            <w:pPr>
              <w:pageBreakBefore w:val="0"/>
              <w:kinsoku/>
              <w:overflowPunct/>
              <w:topLinePunct w:val="0"/>
              <w:bidi w:val="0"/>
              <w:snapToGrid w:val="0"/>
              <w:spacing w:line="440" w:lineRule="exact"/>
              <w:jc w:val="center"/>
              <w:textAlignment w:val="auto"/>
              <w:rPr>
                <w:rFonts w:hint="eastAsia" w:ascii="宋体" w:hAnsi="宋体"/>
                <w:color w:val="000000"/>
                <w:sz w:val="24"/>
              </w:rPr>
            </w:pPr>
            <w:r>
              <w:rPr>
                <w:rFonts w:hint="eastAsia" w:ascii="宋体" w:hAnsi="宋体"/>
                <w:color w:val="000000"/>
                <w:sz w:val="24"/>
              </w:rPr>
              <w:t>包预算（元）</w:t>
            </w:r>
          </w:p>
        </w:tc>
        <w:tc>
          <w:tcPr>
            <w:tcW w:w="2042" w:type="dxa"/>
            <w:noWrap w:val="0"/>
            <w:vAlign w:val="center"/>
          </w:tcPr>
          <w:p w14:paraId="7C441991">
            <w:pPr>
              <w:pageBreakBefore w:val="0"/>
              <w:kinsoku/>
              <w:overflowPunct/>
              <w:topLinePunct w:val="0"/>
              <w:bidi w:val="0"/>
              <w:snapToGrid w:val="0"/>
              <w:spacing w:line="440" w:lineRule="exact"/>
              <w:jc w:val="center"/>
              <w:textAlignment w:val="auto"/>
              <w:rPr>
                <w:rFonts w:hint="eastAsia" w:ascii="宋体" w:hAnsi="宋体"/>
                <w:color w:val="000000"/>
                <w:sz w:val="24"/>
              </w:rPr>
            </w:pPr>
            <w:r>
              <w:rPr>
                <w:rFonts w:hint="eastAsia" w:ascii="宋体" w:hAnsi="宋体"/>
                <w:color w:val="000000"/>
                <w:sz w:val="24"/>
              </w:rPr>
              <w:t>包最高限价（元）</w:t>
            </w:r>
          </w:p>
        </w:tc>
      </w:tr>
      <w:tr w14:paraId="28CE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80" w:type="dxa"/>
            <w:noWrap w:val="0"/>
            <w:vAlign w:val="center"/>
          </w:tcPr>
          <w:p w14:paraId="76C55BFB">
            <w:pPr>
              <w:pageBreakBefore w:val="0"/>
              <w:kinsoku/>
              <w:overflowPunct/>
              <w:topLinePunct w:val="0"/>
              <w:bidi w:val="0"/>
              <w:spacing w:line="440" w:lineRule="exact"/>
              <w:ind w:firstLine="240" w:firstLineChars="100"/>
              <w:textAlignment w:val="auto"/>
              <w:rPr>
                <w:rFonts w:hint="eastAsia" w:ascii="宋体" w:hAnsi="宋体"/>
                <w:color w:val="000000"/>
                <w:sz w:val="24"/>
              </w:rPr>
            </w:pPr>
            <w:r>
              <w:rPr>
                <w:rFonts w:hint="eastAsia" w:ascii="宋体" w:hAnsi="宋体"/>
                <w:color w:val="000000"/>
                <w:sz w:val="24"/>
              </w:rPr>
              <w:t>1</w:t>
            </w:r>
          </w:p>
        </w:tc>
        <w:tc>
          <w:tcPr>
            <w:tcW w:w="1695" w:type="dxa"/>
            <w:noWrap w:val="0"/>
            <w:vAlign w:val="center"/>
          </w:tcPr>
          <w:p w14:paraId="61D8D574">
            <w:pPr>
              <w:pageBreakBefore w:val="0"/>
              <w:kinsoku/>
              <w:overflowPunct/>
              <w:topLinePunct w:val="0"/>
              <w:bidi w:val="0"/>
              <w:spacing w:line="440" w:lineRule="exact"/>
              <w:jc w:val="left"/>
              <w:textAlignment w:val="auto"/>
              <w:rPr>
                <w:rFonts w:ascii="宋体" w:hAnsi="宋体"/>
                <w:sz w:val="24"/>
              </w:rPr>
            </w:pPr>
            <w:r>
              <w:rPr>
                <w:rFonts w:hint="eastAsia" w:ascii="宋体" w:hAnsi="宋体"/>
                <w:color w:val="auto"/>
                <w:sz w:val="24"/>
              </w:rPr>
              <w:t>E4114002441D10401001001</w:t>
            </w:r>
          </w:p>
        </w:tc>
        <w:tc>
          <w:tcPr>
            <w:tcW w:w="2835" w:type="dxa"/>
            <w:noWrap w:val="0"/>
            <w:vAlign w:val="center"/>
          </w:tcPr>
          <w:p w14:paraId="17179781">
            <w:pPr>
              <w:pageBreakBefore w:val="0"/>
              <w:kinsoku/>
              <w:overflowPunct/>
              <w:topLinePunct w:val="0"/>
              <w:bidi w:val="0"/>
              <w:spacing w:line="440" w:lineRule="exact"/>
              <w:textAlignment w:val="auto"/>
              <w:rPr>
                <w:rFonts w:hint="eastAsia" w:ascii="宋体" w:hAnsi="宋体"/>
                <w:sz w:val="24"/>
              </w:rPr>
            </w:pPr>
            <w:r>
              <w:rPr>
                <w:rFonts w:hint="eastAsia" w:ascii="宋体" w:hAnsi="宋体"/>
                <w:color w:val="000000"/>
                <w:sz w:val="24"/>
              </w:rPr>
              <w:t>夏邑县林业发展服务中心夏邑县2025年省级财政森林河南国土绿化项目</w:t>
            </w:r>
            <w:r>
              <w:rPr>
                <w:rFonts w:hint="eastAsia" w:ascii="宋体" w:hAnsi="宋体"/>
                <w:color w:val="000000"/>
                <w:sz w:val="24"/>
                <w:lang w:eastAsia="zh-CN"/>
              </w:rPr>
              <w:t>第一标段</w:t>
            </w:r>
          </w:p>
        </w:tc>
        <w:tc>
          <w:tcPr>
            <w:tcW w:w="1511" w:type="dxa"/>
            <w:noWrap w:val="0"/>
            <w:vAlign w:val="center"/>
          </w:tcPr>
          <w:p w14:paraId="2FB9C125">
            <w:pPr>
              <w:pageBreakBefore w:val="0"/>
              <w:kinsoku/>
              <w:overflowPunct/>
              <w:topLinePunct w:val="0"/>
              <w:bidi w:val="0"/>
              <w:snapToGrid w:val="0"/>
              <w:spacing w:line="440" w:lineRule="exact"/>
              <w:jc w:val="center"/>
              <w:textAlignment w:val="auto"/>
              <w:rPr>
                <w:rFonts w:ascii="宋体" w:hAnsi="宋体"/>
                <w:color w:val="000000"/>
                <w:sz w:val="24"/>
              </w:rPr>
            </w:pPr>
            <w:r>
              <w:rPr>
                <w:rFonts w:hint="eastAsia" w:ascii="宋体" w:hAnsi="宋体"/>
                <w:color w:val="000000"/>
                <w:sz w:val="24"/>
              </w:rPr>
              <w:t>1070000.00</w:t>
            </w:r>
          </w:p>
        </w:tc>
        <w:tc>
          <w:tcPr>
            <w:tcW w:w="2042" w:type="dxa"/>
            <w:noWrap w:val="0"/>
            <w:vAlign w:val="center"/>
          </w:tcPr>
          <w:p w14:paraId="1C45EA95">
            <w:pPr>
              <w:pageBreakBefore w:val="0"/>
              <w:kinsoku/>
              <w:overflowPunct/>
              <w:topLinePunct w:val="0"/>
              <w:bidi w:val="0"/>
              <w:snapToGrid w:val="0"/>
              <w:spacing w:line="440" w:lineRule="exact"/>
              <w:jc w:val="center"/>
              <w:textAlignment w:val="auto"/>
              <w:rPr>
                <w:rFonts w:hint="eastAsia" w:ascii="宋体" w:hAnsi="宋体"/>
                <w:color w:val="000000"/>
                <w:sz w:val="24"/>
              </w:rPr>
            </w:pPr>
            <w:r>
              <w:rPr>
                <w:rFonts w:hint="eastAsia" w:ascii="宋体" w:hAnsi="宋体"/>
                <w:color w:val="000000"/>
                <w:sz w:val="24"/>
              </w:rPr>
              <w:t>1070000.00</w:t>
            </w:r>
          </w:p>
        </w:tc>
      </w:tr>
      <w:tr w14:paraId="501F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80" w:type="dxa"/>
            <w:noWrap w:val="0"/>
            <w:vAlign w:val="center"/>
          </w:tcPr>
          <w:p w14:paraId="4DA36B4A">
            <w:pPr>
              <w:pageBreakBefore w:val="0"/>
              <w:kinsoku/>
              <w:overflowPunct/>
              <w:topLinePunct w:val="0"/>
              <w:bidi w:val="0"/>
              <w:spacing w:line="440" w:lineRule="exact"/>
              <w:ind w:firstLine="240" w:firstLineChars="100"/>
              <w:textAlignment w:val="auto"/>
              <w:rPr>
                <w:rFonts w:hint="eastAsia" w:ascii="宋体" w:hAnsi="宋体"/>
                <w:color w:val="000000"/>
                <w:sz w:val="24"/>
              </w:rPr>
            </w:pPr>
            <w:r>
              <w:rPr>
                <w:rFonts w:hint="eastAsia" w:ascii="宋体" w:hAnsi="宋体"/>
                <w:color w:val="000000"/>
                <w:sz w:val="24"/>
              </w:rPr>
              <w:t>2</w:t>
            </w:r>
          </w:p>
        </w:tc>
        <w:tc>
          <w:tcPr>
            <w:tcW w:w="1695" w:type="dxa"/>
            <w:noWrap w:val="0"/>
            <w:vAlign w:val="center"/>
          </w:tcPr>
          <w:p w14:paraId="1C47B3C4">
            <w:pPr>
              <w:pageBreakBefore w:val="0"/>
              <w:kinsoku/>
              <w:overflowPunct/>
              <w:topLinePunct w:val="0"/>
              <w:bidi w:val="0"/>
              <w:spacing w:line="440" w:lineRule="exact"/>
              <w:jc w:val="left"/>
              <w:textAlignment w:val="auto"/>
              <w:rPr>
                <w:rFonts w:hint="eastAsia" w:ascii="宋体" w:hAnsi="宋体"/>
                <w:color w:val="auto"/>
                <w:sz w:val="24"/>
              </w:rPr>
            </w:pPr>
            <w:r>
              <w:rPr>
                <w:rFonts w:hint="eastAsia" w:ascii="宋体" w:hAnsi="宋体"/>
                <w:color w:val="auto"/>
                <w:sz w:val="24"/>
              </w:rPr>
              <w:t xml:space="preserve"> </w:t>
            </w:r>
          </w:p>
          <w:p w14:paraId="54C5E2D0">
            <w:pPr>
              <w:pageBreakBefore w:val="0"/>
              <w:kinsoku/>
              <w:overflowPunct/>
              <w:topLinePunct w:val="0"/>
              <w:bidi w:val="0"/>
              <w:spacing w:line="440" w:lineRule="exact"/>
              <w:jc w:val="left"/>
              <w:textAlignment w:val="auto"/>
              <w:rPr>
                <w:rFonts w:hint="eastAsia" w:ascii="宋体" w:hAnsi="宋体"/>
                <w:color w:val="FF0000"/>
                <w:sz w:val="24"/>
              </w:rPr>
            </w:pPr>
            <w:r>
              <w:rPr>
                <w:rFonts w:hint="eastAsia" w:ascii="宋体" w:hAnsi="宋体"/>
                <w:color w:val="auto"/>
                <w:sz w:val="24"/>
              </w:rPr>
              <w:t xml:space="preserve">E4114002441D10401001002 </w:t>
            </w:r>
          </w:p>
        </w:tc>
        <w:tc>
          <w:tcPr>
            <w:tcW w:w="2835" w:type="dxa"/>
            <w:noWrap w:val="0"/>
            <w:vAlign w:val="center"/>
          </w:tcPr>
          <w:p w14:paraId="09DE83BA">
            <w:pPr>
              <w:pageBreakBefore w:val="0"/>
              <w:kinsoku/>
              <w:overflowPunct/>
              <w:topLinePunct w:val="0"/>
              <w:bidi w:val="0"/>
              <w:spacing w:line="440" w:lineRule="exact"/>
              <w:textAlignment w:val="auto"/>
              <w:rPr>
                <w:rFonts w:hint="eastAsia" w:ascii="宋体" w:hAnsi="宋体"/>
                <w:sz w:val="24"/>
              </w:rPr>
            </w:pPr>
            <w:r>
              <w:rPr>
                <w:rFonts w:hint="eastAsia" w:ascii="宋体" w:hAnsi="宋体"/>
                <w:color w:val="000000"/>
                <w:sz w:val="24"/>
              </w:rPr>
              <w:t>夏邑县林业发展服务中心夏邑县2025年省级财政森林河南国土绿化项目</w:t>
            </w:r>
            <w:r>
              <w:rPr>
                <w:rFonts w:hint="eastAsia" w:ascii="宋体" w:hAnsi="宋体"/>
                <w:color w:val="000000"/>
                <w:sz w:val="24"/>
                <w:lang w:eastAsia="zh-CN"/>
              </w:rPr>
              <w:t>第二标段</w:t>
            </w:r>
          </w:p>
        </w:tc>
        <w:tc>
          <w:tcPr>
            <w:tcW w:w="1511" w:type="dxa"/>
            <w:noWrap w:val="0"/>
            <w:vAlign w:val="center"/>
          </w:tcPr>
          <w:p w14:paraId="55307D73">
            <w:pPr>
              <w:pageBreakBefore w:val="0"/>
              <w:kinsoku/>
              <w:overflowPunct/>
              <w:topLinePunct w:val="0"/>
              <w:bidi w:val="0"/>
              <w:snapToGrid w:val="0"/>
              <w:spacing w:line="440" w:lineRule="exact"/>
              <w:jc w:val="center"/>
              <w:textAlignment w:val="auto"/>
              <w:rPr>
                <w:rFonts w:hint="eastAsia" w:ascii="宋体" w:hAnsi="宋体"/>
                <w:color w:val="000000"/>
                <w:sz w:val="24"/>
              </w:rPr>
            </w:pPr>
            <w:r>
              <w:rPr>
                <w:rFonts w:hint="eastAsia" w:ascii="宋体" w:hAnsi="宋体"/>
                <w:color w:val="000000"/>
                <w:sz w:val="24"/>
              </w:rPr>
              <w:t>2480000.00</w:t>
            </w:r>
          </w:p>
        </w:tc>
        <w:tc>
          <w:tcPr>
            <w:tcW w:w="2042" w:type="dxa"/>
            <w:noWrap w:val="0"/>
            <w:vAlign w:val="center"/>
          </w:tcPr>
          <w:p w14:paraId="38377AB9">
            <w:pPr>
              <w:pageBreakBefore w:val="0"/>
              <w:kinsoku/>
              <w:overflowPunct/>
              <w:topLinePunct w:val="0"/>
              <w:bidi w:val="0"/>
              <w:snapToGrid w:val="0"/>
              <w:spacing w:line="440" w:lineRule="exact"/>
              <w:jc w:val="center"/>
              <w:textAlignment w:val="auto"/>
              <w:rPr>
                <w:rFonts w:hint="eastAsia" w:ascii="宋体" w:hAnsi="宋体"/>
                <w:color w:val="000000"/>
                <w:sz w:val="24"/>
              </w:rPr>
            </w:pPr>
            <w:r>
              <w:rPr>
                <w:rFonts w:hint="eastAsia" w:ascii="宋体" w:hAnsi="宋体"/>
                <w:color w:val="000000"/>
                <w:sz w:val="24"/>
              </w:rPr>
              <w:t>2480000.00</w:t>
            </w:r>
          </w:p>
        </w:tc>
      </w:tr>
    </w:tbl>
    <w:p w14:paraId="59567DF7">
      <w:pPr>
        <w:pageBreakBefore w:val="0"/>
        <w:kinsoku/>
        <w:overflowPunct/>
        <w:topLinePunct w:val="0"/>
        <w:bidi w:val="0"/>
        <w:spacing w:line="440" w:lineRule="exact"/>
        <w:ind w:firstLine="480" w:firstLineChars="200"/>
        <w:textAlignment w:val="auto"/>
        <w:rPr>
          <w:rFonts w:hint="eastAsia" w:ascii="宋体" w:hAnsi="宋体"/>
          <w:color w:val="000000"/>
          <w:sz w:val="24"/>
        </w:rPr>
      </w:pPr>
      <w:r>
        <w:rPr>
          <w:rFonts w:ascii="宋体" w:hAnsi="宋体"/>
          <w:color w:val="000000"/>
          <w:sz w:val="24"/>
        </w:rPr>
        <w:t>5</w:t>
      </w:r>
      <w:r>
        <w:rPr>
          <w:rFonts w:hint="eastAsia" w:ascii="宋体" w:hAnsi="宋体"/>
          <w:color w:val="000000"/>
          <w:sz w:val="24"/>
        </w:rPr>
        <w:t>、采购需求：（包括但不限于标的的名称、数量、简要技术需求或服务要求等）</w:t>
      </w:r>
    </w:p>
    <w:p w14:paraId="5E6DC50F">
      <w:pPr>
        <w:pageBreakBefore w:val="0"/>
        <w:kinsoku/>
        <w:overflowPunct/>
        <w:topLinePunct w:val="0"/>
        <w:bidi w:val="0"/>
        <w:snapToGrid w:val="0"/>
        <w:spacing w:line="440" w:lineRule="exact"/>
        <w:ind w:firstLine="720" w:firstLineChars="300"/>
        <w:textAlignment w:val="auto"/>
        <w:rPr>
          <w:rFonts w:hint="eastAsia" w:ascii="宋体" w:hAnsi="宋体" w:cs="宋体"/>
          <w:sz w:val="24"/>
        </w:rPr>
      </w:pPr>
      <w:r>
        <w:rPr>
          <w:rFonts w:hint="eastAsia" w:ascii="宋体" w:hAnsi="宋体" w:cs="宋体"/>
          <w:sz w:val="24"/>
        </w:rPr>
        <w:t>5</w:t>
      </w:r>
      <w:r>
        <w:rPr>
          <w:rFonts w:hint="eastAsia" w:ascii="宋体" w:hAnsi="宋体" w:cs="宋体"/>
          <w:color w:val="auto"/>
          <w:sz w:val="24"/>
        </w:rPr>
        <w:t xml:space="preserve">.1招标编号：商政采〔2026〕033号 </w:t>
      </w:r>
    </w:p>
    <w:p w14:paraId="0FD41827">
      <w:pPr>
        <w:pageBreakBefore w:val="0"/>
        <w:kinsoku/>
        <w:overflowPunct/>
        <w:topLinePunct w:val="0"/>
        <w:bidi w:val="0"/>
        <w:snapToGrid w:val="0"/>
        <w:spacing w:line="440" w:lineRule="exact"/>
        <w:ind w:firstLine="720" w:firstLineChars="300"/>
        <w:textAlignment w:val="auto"/>
        <w:rPr>
          <w:rFonts w:hint="eastAsia" w:ascii="宋体" w:hAnsi="宋体"/>
          <w:sz w:val="24"/>
        </w:rPr>
      </w:pPr>
      <w:r>
        <w:rPr>
          <w:rFonts w:hint="eastAsia" w:ascii="宋体" w:hAnsi="宋体" w:cs="宋体"/>
          <w:sz w:val="24"/>
        </w:rPr>
        <w:t>5.2</w:t>
      </w:r>
      <w:r>
        <w:rPr>
          <w:rFonts w:hint="eastAsia" w:ascii="宋体" w:hAnsi="宋体"/>
          <w:sz w:val="24"/>
        </w:rPr>
        <w:t>采购内容：</w:t>
      </w:r>
      <w:r>
        <w:rPr>
          <w:rFonts w:hint="eastAsia" w:ascii="宋体" w:hAnsi="宋体" w:cs="宋体"/>
          <w:sz w:val="24"/>
        </w:rPr>
        <w:t>（具体要求详见采购需求）</w:t>
      </w:r>
    </w:p>
    <w:p w14:paraId="3864BA0C">
      <w:pPr>
        <w:pageBreakBefore w:val="0"/>
        <w:kinsoku/>
        <w:overflowPunct/>
        <w:topLinePunct w:val="0"/>
        <w:bidi w:val="0"/>
        <w:snapToGrid w:val="0"/>
        <w:spacing w:line="440" w:lineRule="exact"/>
        <w:ind w:firstLine="720" w:firstLineChars="300"/>
        <w:textAlignment w:val="auto"/>
        <w:rPr>
          <w:rFonts w:hint="eastAsia" w:ascii="宋体" w:hAnsi="宋体"/>
          <w:sz w:val="24"/>
        </w:rPr>
      </w:pPr>
      <w:r>
        <w:rPr>
          <w:rFonts w:hint="eastAsia" w:ascii="宋体" w:hAnsi="宋体"/>
          <w:sz w:val="24"/>
        </w:rPr>
        <w:t>第一标段：农田防护林建设；</w:t>
      </w:r>
    </w:p>
    <w:p w14:paraId="7F0E2680">
      <w:pPr>
        <w:pageBreakBefore w:val="0"/>
        <w:kinsoku/>
        <w:overflowPunct/>
        <w:topLinePunct w:val="0"/>
        <w:bidi w:val="0"/>
        <w:snapToGrid w:val="0"/>
        <w:spacing w:line="440" w:lineRule="exact"/>
        <w:ind w:firstLine="720" w:firstLineChars="300"/>
        <w:textAlignment w:val="auto"/>
        <w:rPr>
          <w:rFonts w:ascii="宋体" w:hAnsi="宋体"/>
          <w:sz w:val="24"/>
        </w:rPr>
      </w:pPr>
      <w:r>
        <w:rPr>
          <w:rFonts w:hint="eastAsia" w:ascii="宋体" w:hAnsi="宋体"/>
          <w:sz w:val="24"/>
        </w:rPr>
        <w:t>第二标段：森林抚育。</w:t>
      </w:r>
    </w:p>
    <w:p w14:paraId="436BC3B6">
      <w:pPr>
        <w:pageBreakBefore w:val="0"/>
        <w:kinsoku/>
        <w:overflowPunct/>
        <w:topLinePunct w:val="0"/>
        <w:bidi w:val="0"/>
        <w:snapToGrid w:val="0"/>
        <w:spacing w:line="440" w:lineRule="exact"/>
        <w:ind w:firstLine="720" w:firstLineChars="300"/>
        <w:textAlignment w:val="auto"/>
        <w:rPr>
          <w:rFonts w:hint="eastAsia" w:ascii="宋体" w:hAnsi="宋体" w:cs="宋体"/>
          <w:sz w:val="24"/>
        </w:rPr>
      </w:pPr>
      <w:r>
        <w:rPr>
          <w:rFonts w:hint="eastAsia" w:ascii="宋体" w:hAnsi="宋体" w:cs="宋体"/>
          <w:sz w:val="24"/>
        </w:rPr>
        <w:t>5.3</w:t>
      </w:r>
      <w:r>
        <w:rPr>
          <w:rFonts w:hint="eastAsia" w:ascii="宋体" w:hAnsi="宋体"/>
          <w:sz w:val="24"/>
        </w:rPr>
        <w:t>质量要求：符合国家或行业规定的合格标准</w:t>
      </w:r>
    </w:p>
    <w:p w14:paraId="4E681784">
      <w:pPr>
        <w:pageBreakBefore w:val="0"/>
        <w:kinsoku/>
        <w:overflowPunct/>
        <w:topLinePunct w:val="0"/>
        <w:bidi w:val="0"/>
        <w:snapToGrid w:val="0"/>
        <w:spacing w:line="440" w:lineRule="exact"/>
        <w:ind w:left="735" w:leftChars="350"/>
        <w:textAlignment w:val="auto"/>
        <w:rPr>
          <w:rFonts w:hint="eastAsia" w:ascii="宋体" w:hAnsi="宋体" w:cs="宋体"/>
          <w:sz w:val="24"/>
        </w:rPr>
      </w:pPr>
      <w:r>
        <w:rPr>
          <w:rFonts w:hint="eastAsia" w:ascii="宋体" w:hAnsi="宋体" w:cs="宋体"/>
          <w:sz w:val="24"/>
        </w:rPr>
        <w:t>5.4完成期限</w:t>
      </w:r>
    </w:p>
    <w:p w14:paraId="3A189FF9">
      <w:pPr>
        <w:pageBreakBefore w:val="0"/>
        <w:kinsoku/>
        <w:overflowPunct/>
        <w:topLinePunct w:val="0"/>
        <w:bidi w:val="0"/>
        <w:snapToGrid w:val="0"/>
        <w:spacing w:line="440" w:lineRule="exact"/>
        <w:ind w:left="735" w:leftChars="350"/>
        <w:textAlignment w:val="auto"/>
        <w:rPr>
          <w:rFonts w:hint="eastAsia" w:ascii="宋体" w:hAnsi="宋体"/>
          <w:sz w:val="24"/>
        </w:rPr>
      </w:pPr>
      <w:r>
        <w:rPr>
          <w:rFonts w:hint="eastAsia" w:ascii="宋体" w:hAnsi="宋体"/>
          <w:sz w:val="24"/>
        </w:rPr>
        <w:t>第一标段</w:t>
      </w:r>
      <w:r>
        <w:rPr>
          <w:rFonts w:hint="eastAsia" w:ascii="宋体" w:hAnsi="宋体" w:cs="宋体"/>
          <w:sz w:val="24"/>
        </w:rPr>
        <w:t>：</w:t>
      </w:r>
      <w:r>
        <w:rPr>
          <w:rFonts w:hint="eastAsia" w:ascii="宋体" w:hAnsi="宋体"/>
          <w:sz w:val="24"/>
        </w:rPr>
        <w:t>合同签订后30日历天；</w:t>
      </w:r>
    </w:p>
    <w:p w14:paraId="453AE33D">
      <w:pPr>
        <w:pageBreakBefore w:val="0"/>
        <w:kinsoku/>
        <w:overflowPunct/>
        <w:topLinePunct w:val="0"/>
        <w:bidi w:val="0"/>
        <w:snapToGrid w:val="0"/>
        <w:spacing w:line="440" w:lineRule="exact"/>
        <w:ind w:left="735" w:leftChars="350"/>
        <w:textAlignment w:val="auto"/>
        <w:rPr>
          <w:rFonts w:hint="eastAsia" w:ascii="宋体" w:hAnsi="宋体"/>
          <w:sz w:val="24"/>
        </w:rPr>
      </w:pPr>
      <w:r>
        <w:rPr>
          <w:rFonts w:hint="eastAsia" w:ascii="宋体" w:hAnsi="宋体"/>
          <w:sz w:val="24"/>
        </w:rPr>
        <w:t>第二标段</w:t>
      </w:r>
      <w:r>
        <w:rPr>
          <w:rFonts w:hint="eastAsia" w:ascii="宋体" w:hAnsi="宋体" w:cs="宋体"/>
          <w:sz w:val="24"/>
        </w:rPr>
        <w:t>：</w:t>
      </w:r>
      <w:r>
        <w:rPr>
          <w:rFonts w:hint="eastAsia" w:ascii="宋体" w:hAnsi="宋体"/>
          <w:sz w:val="24"/>
        </w:rPr>
        <w:t>合同签订后90日历天。</w:t>
      </w:r>
    </w:p>
    <w:p w14:paraId="6419A62C">
      <w:pPr>
        <w:pageBreakBefore w:val="0"/>
        <w:kinsoku/>
        <w:overflowPunct/>
        <w:topLinePunct w:val="0"/>
        <w:bidi w:val="0"/>
        <w:spacing w:line="440" w:lineRule="exact"/>
        <w:ind w:firstLine="480" w:firstLineChars="200"/>
        <w:textAlignment w:val="auto"/>
        <w:rPr>
          <w:rFonts w:hint="eastAsia" w:ascii="宋体" w:hAnsi="宋体" w:cs="宋体"/>
          <w:color w:val="000000"/>
          <w:sz w:val="24"/>
        </w:rPr>
      </w:pPr>
      <w:r>
        <w:rPr>
          <w:rFonts w:hint="eastAsia" w:ascii="宋体" w:hAnsi="宋体"/>
          <w:color w:val="000000"/>
          <w:sz w:val="24"/>
        </w:rPr>
        <w:t>6、合同履行期</w:t>
      </w:r>
      <w:r>
        <w:rPr>
          <w:rFonts w:hint="eastAsia" w:ascii="宋体" w:hAnsi="宋体" w:cs="宋体"/>
          <w:color w:val="000000"/>
          <w:sz w:val="24"/>
        </w:rPr>
        <w:t>限：</w:t>
      </w:r>
      <w:r>
        <w:rPr>
          <w:rFonts w:hint="eastAsia" w:ascii="宋体" w:hAnsi="宋体" w:cs="宋体"/>
          <w:color w:val="000000"/>
          <w:sz w:val="24"/>
          <w:lang w:eastAsia="zh-CN"/>
        </w:rPr>
        <w:t>详见其他补充事宜</w:t>
      </w:r>
    </w:p>
    <w:p w14:paraId="42D5EFE0">
      <w:pPr>
        <w:pageBreakBefore w:val="0"/>
        <w:kinsoku/>
        <w:overflowPunct/>
        <w:topLinePunct w:val="0"/>
        <w:bidi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7、本项目是否接受联合体投标：否</w:t>
      </w:r>
    </w:p>
    <w:p w14:paraId="660085B3">
      <w:pPr>
        <w:pageBreakBefore w:val="0"/>
        <w:kinsoku/>
        <w:overflowPunct/>
        <w:topLinePunct w:val="0"/>
        <w:bidi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8、是否接受进口产品：否</w:t>
      </w:r>
    </w:p>
    <w:p w14:paraId="18F8D6D7">
      <w:pPr>
        <w:pageBreakBefore w:val="0"/>
        <w:kinsoku/>
        <w:overflowPunct/>
        <w:topLinePunct w:val="0"/>
        <w:bidi w:val="0"/>
        <w:spacing w:line="440" w:lineRule="exact"/>
        <w:ind w:firstLine="480" w:firstLineChars="200"/>
        <w:textAlignment w:val="auto"/>
        <w:rPr>
          <w:rFonts w:hint="eastAsia" w:ascii="宋体" w:hAnsi="宋体"/>
          <w:color w:val="000000"/>
          <w:sz w:val="24"/>
        </w:rPr>
      </w:pPr>
      <w:r>
        <w:rPr>
          <w:rFonts w:hint="eastAsia" w:ascii="宋体" w:hAnsi="宋体"/>
          <w:sz w:val="24"/>
        </w:rPr>
        <w:t>9、是否专门面向中小企业：</w:t>
      </w:r>
      <w:r>
        <w:rPr>
          <w:rFonts w:hint="eastAsia" w:ascii="宋体" w:hAnsi="宋体"/>
          <w:color w:val="000000"/>
          <w:sz w:val="24"/>
        </w:rPr>
        <w:t>否</w:t>
      </w:r>
    </w:p>
    <w:p w14:paraId="2A7E89F1">
      <w:pPr>
        <w:keepNext/>
        <w:keepLines/>
        <w:pageBreakBefore w:val="0"/>
        <w:kinsoku/>
        <w:overflowPunct/>
        <w:topLinePunct w:val="0"/>
        <w:bidi w:val="0"/>
        <w:spacing w:line="440" w:lineRule="exact"/>
        <w:textAlignment w:val="auto"/>
        <w:outlineLvl w:val="1"/>
        <w:rPr>
          <w:rFonts w:ascii="宋体" w:hAnsi="宋体" w:cs="宋体"/>
          <w:b/>
          <w:color w:val="000000"/>
          <w:sz w:val="24"/>
        </w:rPr>
      </w:pPr>
      <w:bookmarkStart w:id="6" w:name="_Toc104387631"/>
      <w:bookmarkStart w:id="7" w:name="_Toc35393630"/>
      <w:bookmarkStart w:id="8" w:name="_Toc49356031"/>
      <w:bookmarkStart w:id="9" w:name="_Toc57222897"/>
      <w:bookmarkStart w:id="10" w:name="_Toc35393799"/>
      <w:bookmarkStart w:id="11" w:name="_Toc28359090"/>
      <w:bookmarkStart w:id="12" w:name="_Toc28359013"/>
      <w:r>
        <w:rPr>
          <w:rFonts w:hint="eastAsia" w:ascii="宋体" w:hAnsi="宋体" w:cs="宋体"/>
          <w:b/>
          <w:color w:val="000000"/>
          <w:sz w:val="24"/>
        </w:rPr>
        <w:t>二、投标人的资格要求</w:t>
      </w:r>
      <w:bookmarkEnd w:id="6"/>
      <w:bookmarkEnd w:id="7"/>
      <w:bookmarkEnd w:id="8"/>
      <w:bookmarkEnd w:id="9"/>
      <w:bookmarkEnd w:id="10"/>
      <w:bookmarkEnd w:id="11"/>
      <w:bookmarkEnd w:id="12"/>
    </w:p>
    <w:p w14:paraId="7328B45C">
      <w:pPr>
        <w:pageBreakBefore w:val="0"/>
        <w:kinsoku/>
        <w:overflowPunct/>
        <w:topLinePunct w:val="0"/>
        <w:bidi w:val="0"/>
        <w:spacing w:line="440" w:lineRule="exact"/>
        <w:ind w:firstLine="480" w:firstLineChars="200"/>
        <w:textAlignment w:val="auto"/>
        <w:rPr>
          <w:rFonts w:ascii="宋体" w:hAnsi="宋体"/>
          <w:color w:val="000000"/>
          <w:sz w:val="24"/>
        </w:rPr>
      </w:pPr>
      <w:bookmarkStart w:id="13" w:name="_Toc28359091"/>
      <w:bookmarkStart w:id="14" w:name="_Toc28359014"/>
      <w:r>
        <w:rPr>
          <w:rFonts w:ascii="宋体" w:hAnsi="宋体"/>
          <w:color w:val="000000"/>
          <w:sz w:val="24"/>
        </w:rPr>
        <w:t>1</w:t>
      </w:r>
      <w:r>
        <w:rPr>
          <w:rFonts w:hint="eastAsia" w:ascii="宋体" w:hAnsi="宋体"/>
          <w:color w:val="000000"/>
          <w:sz w:val="24"/>
        </w:rPr>
        <w:t>、满足《中华人民共和国政府采购法》第二十二条规定；</w:t>
      </w:r>
    </w:p>
    <w:p w14:paraId="2C742AC9">
      <w:pPr>
        <w:pageBreakBefore w:val="0"/>
        <w:tabs>
          <w:tab w:val="left" w:pos="4678"/>
        </w:tabs>
        <w:kinsoku/>
        <w:overflowPunct/>
        <w:topLinePunct w:val="0"/>
        <w:bidi w:val="0"/>
        <w:spacing w:line="440" w:lineRule="exact"/>
        <w:ind w:firstLine="480" w:firstLineChars="200"/>
        <w:textAlignment w:val="auto"/>
        <w:rPr>
          <w:rFonts w:hint="eastAsia" w:ascii="宋体" w:hAnsi="宋体"/>
          <w:color w:val="000000"/>
          <w:sz w:val="24"/>
        </w:rPr>
      </w:pPr>
      <w:r>
        <w:rPr>
          <w:rFonts w:ascii="宋体" w:hAnsi="宋体"/>
          <w:color w:val="000000"/>
          <w:sz w:val="24"/>
        </w:rPr>
        <w:t>2</w:t>
      </w:r>
      <w:r>
        <w:rPr>
          <w:rFonts w:hint="eastAsia" w:ascii="宋体" w:hAnsi="宋体"/>
          <w:color w:val="000000"/>
          <w:sz w:val="24"/>
        </w:rPr>
        <w:t>、落实政府采购政策满足的资格要求：无</w:t>
      </w:r>
    </w:p>
    <w:p w14:paraId="4F28BF7B">
      <w:pPr>
        <w:pageBreakBefore w:val="0"/>
        <w:kinsoku/>
        <w:overflowPunct/>
        <w:topLinePunct w:val="0"/>
        <w:bidi w:val="0"/>
        <w:spacing w:line="440" w:lineRule="exact"/>
        <w:ind w:firstLine="480" w:firstLineChars="200"/>
        <w:textAlignment w:val="auto"/>
        <w:rPr>
          <w:rFonts w:hint="eastAsia" w:ascii="宋体" w:hAnsi="宋体"/>
          <w:i/>
          <w:iCs/>
          <w:color w:val="000000"/>
          <w:sz w:val="24"/>
          <w:u w:val="single"/>
        </w:rPr>
      </w:pPr>
      <w:r>
        <w:rPr>
          <w:rFonts w:ascii="宋体" w:hAnsi="宋体"/>
          <w:color w:val="000000"/>
          <w:sz w:val="24"/>
        </w:rPr>
        <w:t>3</w:t>
      </w:r>
      <w:r>
        <w:rPr>
          <w:rFonts w:hint="eastAsia" w:ascii="宋体" w:hAnsi="宋体"/>
          <w:color w:val="000000"/>
          <w:sz w:val="24"/>
        </w:rPr>
        <w:t>、本项目的特定资格要求：无</w:t>
      </w:r>
    </w:p>
    <w:p w14:paraId="304071B6">
      <w:pPr>
        <w:keepNext/>
        <w:keepLines/>
        <w:pageBreakBefore w:val="0"/>
        <w:kinsoku/>
        <w:overflowPunct/>
        <w:topLinePunct w:val="0"/>
        <w:bidi w:val="0"/>
        <w:spacing w:line="440" w:lineRule="exact"/>
        <w:textAlignment w:val="auto"/>
        <w:outlineLvl w:val="1"/>
        <w:rPr>
          <w:rFonts w:hint="eastAsia" w:ascii="宋体" w:hAnsi="宋体" w:cs="宋体"/>
          <w:b/>
          <w:color w:val="000000"/>
          <w:sz w:val="24"/>
        </w:rPr>
      </w:pPr>
      <w:bookmarkStart w:id="15" w:name="_Toc35393800"/>
      <w:bookmarkStart w:id="16" w:name="_Toc49356032"/>
      <w:bookmarkStart w:id="17" w:name="_Toc57222898"/>
      <w:bookmarkStart w:id="18" w:name="_Toc35393631"/>
      <w:bookmarkStart w:id="19" w:name="_Toc104387632"/>
      <w:r>
        <w:rPr>
          <w:rFonts w:hint="eastAsia" w:ascii="宋体" w:hAnsi="宋体" w:cs="宋体"/>
          <w:b/>
          <w:color w:val="000000"/>
          <w:sz w:val="24"/>
        </w:rPr>
        <w:t>三、获取</w:t>
      </w:r>
      <w:bookmarkEnd w:id="13"/>
      <w:bookmarkEnd w:id="14"/>
      <w:bookmarkEnd w:id="15"/>
      <w:bookmarkEnd w:id="16"/>
      <w:bookmarkEnd w:id="17"/>
      <w:bookmarkEnd w:id="18"/>
      <w:r>
        <w:rPr>
          <w:rFonts w:hint="eastAsia" w:ascii="宋体" w:hAnsi="宋体" w:cs="宋体"/>
          <w:b/>
          <w:color w:val="000000"/>
          <w:sz w:val="24"/>
        </w:rPr>
        <w:t>招标文件</w:t>
      </w:r>
      <w:bookmarkEnd w:id="19"/>
    </w:p>
    <w:p w14:paraId="7B396C24">
      <w:pPr>
        <w:pageBreakBefore w:val="0"/>
        <w:kinsoku/>
        <w:overflowPunct/>
        <w:topLinePunct w:val="0"/>
        <w:bidi w:val="0"/>
        <w:spacing w:line="440" w:lineRule="exact"/>
        <w:ind w:firstLine="540"/>
        <w:textAlignment w:val="auto"/>
        <w:rPr>
          <w:rFonts w:ascii="宋体" w:hAnsi="宋体" w:cs="宋体"/>
          <w:sz w:val="24"/>
          <w:szCs w:val="24"/>
        </w:rPr>
      </w:pPr>
      <w:r>
        <w:rPr>
          <w:rFonts w:ascii="宋体" w:hAnsi="宋体" w:cs="宋体"/>
          <w:color w:val="000000"/>
          <w:sz w:val="24"/>
          <w:szCs w:val="24"/>
        </w:rPr>
        <w:t>1</w:t>
      </w:r>
      <w:r>
        <w:rPr>
          <w:rFonts w:ascii="宋体" w:hAnsi="宋体" w:cs="宋体"/>
          <w:sz w:val="24"/>
          <w:szCs w:val="24"/>
        </w:rPr>
        <w:t>.</w:t>
      </w:r>
      <w:r>
        <w:rPr>
          <w:rFonts w:hint="eastAsia" w:ascii="宋体" w:hAnsi="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02</w:t>
      </w:r>
      <w:r>
        <w:rPr>
          <w:rFonts w:hint="eastAsia" w:ascii="宋体" w:hAnsi="宋体" w:cs="宋体"/>
          <w:color w:val="auto"/>
          <w:sz w:val="24"/>
          <w:szCs w:val="24"/>
        </w:rPr>
        <w:t>月</w:t>
      </w:r>
      <w:r>
        <w:rPr>
          <w:rFonts w:hint="eastAsia" w:ascii="宋体" w:hAnsi="宋体" w:cs="宋体"/>
          <w:color w:val="auto"/>
          <w:sz w:val="24"/>
          <w:szCs w:val="24"/>
          <w:lang w:val="en-US" w:eastAsia="zh-CN"/>
        </w:rPr>
        <w:t>09</w:t>
      </w:r>
      <w:r>
        <w:rPr>
          <w:rFonts w:hint="eastAsia" w:ascii="宋体" w:hAnsi="宋体" w:cs="宋体"/>
          <w:color w:val="auto"/>
          <w:sz w:val="24"/>
          <w:szCs w:val="24"/>
        </w:rPr>
        <w:t>日，每</w:t>
      </w:r>
      <w:r>
        <w:rPr>
          <w:rFonts w:hint="eastAsia" w:ascii="宋体" w:hAnsi="宋体" w:cs="宋体"/>
          <w:sz w:val="24"/>
          <w:szCs w:val="24"/>
        </w:rPr>
        <w:t>天上午00：00至12：00，下午12：00至23：59（北京时间，法定节假日除外 ）</w:t>
      </w:r>
    </w:p>
    <w:p w14:paraId="1125237D">
      <w:pPr>
        <w:pageBreakBefore w:val="0"/>
        <w:tabs>
          <w:tab w:val="left" w:pos="349"/>
          <w:tab w:val="left" w:pos="588"/>
        </w:tabs>
        <w:kinsoku/>
        <w:wordWrap w:val="0"/>
        <w:overflowPunct/>
        <w:topLinePunct w:val="0"/>
        <w:bidi w:val="0"/>
        <w:spacing w:line="440" w:lineRule="exact"/>
        <w:ind w:firstLine="480" w:firstLineChars="200"/>
        <w:textAlignment w:val="auto"/>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地点：</w:t>
      </w:r>
      <w:r>
        <w:rPr>
          <w:rFonts w:hint="eastAsia" w:ascii="宋体" w:hAnsi="宋体"/>
          <w:sz w:val="24"/>
          <w:szCs w:val="24"/>
        </w:rPr>
        <w:t>全国公共资源交易平台(河南省.商丘市)（https://ggzyjy.shangqiu.gov.cn/）</w:t>
      </w:r>
    </w:p>
    <w:p w14:paraId="31E3F33E">
      <w:pPr>
        <w:pageBreakBefore w:val="0"/>
        <w:tabs>
          <w:tab w:val="left" w:pos="349"/>
          <w:tab w:val="left" w:pos="588"/>
        </w:tabs>
        <w:kinsoku/>
        <w:wordWrap w:val="0"/>
        <w:overflowPunct/>
        <w:topLinePunct w:val="0"/>
        <w:bidi w:val="0"/>
        <w:spacing w:line="440" w:lineRule="exact"/>
        <w:ind w:firstLine="480" w:firstLineChars="200"/>
        <w:textAlignment w:val="auto"/>
        <w:rPr>
          <w:rFonts w:hint="eastAsia" w:ascii="宋体" w:hAnsi="宋体" w:cs="宋体"/>
          <w:sz w:val="24"/>
          <w:szCs w:val="24"/>
        </w:rPr>
      </w:pPr>
      <w:bookmarkStart w:id="20" w:name="_Toc49356033"/>
      <w:bookmarkStart w:id="21" w:name="_Toc57222899"/>
      <w:r>
        <w:rPr>
          <w:rFonts w:hint="eastAsia" w:ascii="宋体" w:hAnsi="宋体" w:cs="宋体"/>
          <w:sz w:val="24"/>
          <w:szCs w:val="24"/>
        </w:rPr>
        <w:t>3.方 式：凡有意参加投标者，请登录</w:t>
      </w:r>
      <w:r>
        <w:rPr>
          <w:rFonts w:hint="eastAsia" w:ascii="宋体" w:hAnsi="宋体"/>
          <w:sz w:val="24"/>
          <w:szCs w:val="24"/>
        </w:rPr>
        <w:t>全国公共资源交易平台(河南省.商丘市)</w:t>
      </w:r>
      <w:r>
        <w:rPr>
          <w:rFonts w:hint="eastAsia" w:ascii="宋体" w:hAnsi="宋体" w:cs="宋体"/>
          <w:sz w:val="24"/>
          <w:szCs w:val="24"/>
        </w:rPr>
        <w:t>（http://ggzyjy.shangqiu.gov.cn）点击公告中的我要投标或者登陆后选择项目按照页面提示进行网上操作。企业可直接在该公告下方相关附件下载也可以免费注册登录交易平台下载招标文件。</w:t>
      </w:r>
    </w:p>
    <w:p w14:paraId="39830871">
      <w:pPr>
        <w:pageBreakBefore w:val="0"/>
        <w:kinsoku/>
        <w:wordWrap w:val="0"/>
        <w:overflowPunct/>
        <w:topLinePunct w:val="0"/>
        <w:bidi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注:如确定要参与项目投标，因在电子投标文件制作和投标过程中需要用到 CA 数字证书的加密、解密、电子签章等功能，请在制作投标文件前办理 CA 数字证书,以免影响自身投标。</w:t>
      </w:r>
    </w:p>
    <w:p w14:paraId="2862AFD4">
      <w:pPr>
        <w:pageBreakBefore w:val="0"/>
        <w:kinsoku/>
        <w:wordWrap w:val="0"/>
        <w:overflowPunct/>
        <w:topLinePunct w:val="0"/>
        <w:bidi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4.售价：0元</w:t>
      </w:r>
    </w:p>
    <w:p w14:paraId="0633B402">
      <w:pPr>
        <w:keepNext/>
        <w:keepLines/>
        <w:pageBreakBefore w:val="0"/>
        <w:kinsoku/>
        <w:overflowPunct/>
        <w:topLinePunct w:val="0"/>
        <w:bidi w:val="0"/>
        <w:spacing w:line="440" w:lineRule="exact"/>
        <w:textAlignment w:val="auto"/>
        <w:outlineLvl w:val="1"/>
        <w:rPr>
          <w:rFonts w:ascii="宋体" w:hAnsi="宋体" w:cs="宋体"/>
          <w:b/>
          <w:sz w:val="24"/>
          <w:szCs w:val="24"/>
        </w:rPr>
      </w:pPr>
      <w:bookmarkStart w:id="22" w:name="_Toc104387633"/>
      <w:r>
        <w:rPr>
          <w:rFonts w:hint="eastAsia" w:ascii="宋体" w:hAnsi="宋体" w:cs="宋体"/>
          <w:b/>
          <w:sz w:val="24"/>
          <w:szCs w:val="24"/>
        </w:rPr>
        <w:t>四、</w:t>
      </w:r>
      <w:bookmarkEnd w:id="20"/>
      <w:bookmarkEnd w:id="21"/>
      <w:bookmarkEnd w:id="22"/>
      <w:r>
        <w:rPr>
          <w:rFonts w:hint="eastAsia" w:ascii="宋体" w:hAnsi="宋体" w:cs="宋体"/>
          <w:b/>
          <w:sz w:val="24"/>
          <w:szCs w:val="24"/>
        </w:rPr>
        <w:t>投标截止时间及地点</w:t>
      </w:r>
    </w:p>
    <w:p w14:paraId="56F533C4">
      <w:pPr>
        <w:pageBreakBefore w:val="0"/>
        <w:kinsoku/>
        <w:overflowPunct/>
        <w:topLinePunct w:val="0"/>
        <w:bidi w:val="0"/>
        <w:spacing w:line="440" w:lineRule="exact"/>
        <w:ind w:firstLine="480" w:firstLineChars="200"/>
        <w:textAlignment w:val="auto"/>
        <w:rPr>
          <w:rFonts w:ascii="宋体" w:hAnsi="宋体"/>
          <w:bCs/>
          <w:sz w:val="24"/>
          <w:szCs w:val="24"/>
          <w:u w:val="single"/>
        </w:rPr>
      </w:pPr>
      <w:bookmarkStart w:id="23" w:name="_Toc49356034"/>
      <w:bookmarkStart w:id="24" w:name="_Toc57222900"/>
      <w:r>
        <w:rPr>
          <w:rFonts w:ascii="宋体" w:hAnsi="宋体"/>
          <w:sz w:val="24"/>
          <w:szCs w:val="24"/>
        </w:rPr>
        <w:t>1</w:t>
      </w:r>
      <w:r>
        <w:rPr>
          <w:rFonts w:hint="eastAsia" w:ascii="宋体" w:hAnsi="宋体"/>
          <w:sz w:val="24"/>
          <w:szCs w:val="24"/>
        </w:rPr>
        <w:t>.时间</w:t>
      </w:r>
      <w:r>
        <w:rPr>
          <w:rFonts w:hint="eastAsia" w:ascii="宋体" w:hAnsi="宋体"/>
          <w:color w:val="auto"/>
          <w:sz w:val="24"/>
          <w:szCs w:val="24"/>
        </w:rPr>
        <w:t>：202</w:t>
      </w:r>
      <w:r>
        <w:rPr>
          <w:rFonts w:hint="eastAsia" w:ascii="宋体" w:hAnsi="宋体"/>
          <w:color w:val="auto"/>
          <w:sz w:val="24"/>
          <w:szCs w:val="24"/>
          <w:lang w:val="en-US" w:eastAsia="zh-CN"/>
        </w:rPr>
        <w:t>6</w:t>
      </w:r>
      <w:r>
        <w:rPr>
          <w:rFonts w:hint="eastAsia" w:ascii="宋体" w:hAnsi="宋体"/>
          <w:bCs/>
          <w:color w:val="auto"/>
          <w:sz w:val="24"/>
          <w:szCs w:val="24"/>
        </w:rPr>
        <w:t>年</w:t>
      </w:r>
      <w:r>
        <w:rPr>
          <w:rFonts w:hint="eastAsia" w:ascii="宋体" w:hAnsi="宋体"/>
          <w:color w:val="auto"/>
          <w:sz w:val="24"/>
          <w:szCs w:val="24"/>
          <w:lang w:val="en-US" w:eastAsia="zh-CN"/>
        </w:rPr>
        <w:t>02</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日09时00分</w:t>
      </w:r>
      <w:r>
        <w:rPr>
          <w:rFonts w:hint="eastAsia" w:ascii="宋体" w:hAnsi="宋体"/>
          <w:bCs/>
          <w:color w:val="auto"/>
          <w:sz w:val="24"/>
          <w:szCs w:val="24"/>
        </w:rPr>
        <w:t>（</w:t>
      </w:r>
      <w:r>
        <w:rPr>
          <w:rFonts w:hint="eastAsia" w:ascii="宋体" w:hAnsi="宋体"/>
          <w:bCs/>
          <w:sz w:val="24"/>
          <w:szCs w:val="24"/>
        </w:rPr>
        <w:t>北京时间）</w:t>
      </w:r>
    </w:p>
    <w:p w14:paraId="3F43B028">
      <w:pPr>
        <w:keepNext/>
        <w:keepLines/>
        <w:pageBreakBefore w:val="0"/>
        <w:kinsoku/>
        <w:overflowPunct/>
        <w:topLinePunct w:val="0"/>
        <w:bidi w:val="0"/>
        <w:spacing w:line="440" w:lineRule="exact"/>
        <w:ind w:firstLine="480" w:firstLineChars="200"/>
        <w:textAlignment w:val="auto"/>
        <w:outlineLvl w:val="1"/>
        <w:rPr>
          <w:rFonts w:hint="eastAsia" w:ascii="宋体" w:hAnsi="宋体"/>
          <w:sz w:val="24"/>
          <w:szCs w:val="24"/>
        </w:rPr>
      </w:pPr>
      <w:bookmarkStart w:id="25" w:name="_Toc104387634"/>
      <w:r>
        <w:rPr>
          <w:rFonts w:hint="eastAsia" w:ascii="宋体" w:hAnsi="宋体"/>
          <w:sz w:val="24"/>
          <w:szCs w:val="24"/>
        </w:rPr>
        <w:t>2.地点：</w:t>
      </w:r>
      <w:bookmarkEnd w:id="25"/>
      <w:r>
        <w:rPr>
          <w:rFonts w:hint="eastAsia" w:ascii="宋体" w:hAnsi="宋体"/>
          <w:sz w:val="24"/>
          <w:szCs w:val="24"/>
        </w:rPr>
        <w:t>全国公共资源交易平台(河南省.商丘市)系统上传</w:t>
      </w:r>
    </w:p>
    <w:p w14:paraId="7CDFA45E">
      <w:pPr>
        <w:keepNext/>
        <w:keepLines/>
        <w:pageBreakBefore w:val="0"/>
        <w:kinsoku/>
        <w:overflowPunct/>
        <w:topLinePunct w:val="0"/>
        <w:bidi w:val="0"/>
        <w:spacing w:line="440" w:lineRule="exact"/>
        <w:textAlignment w:val="auto"/>
        <w:outlineLvl w:val="1"/>
        <w:rPr>
          <w:rFonts w:ascii="宋体" w:hAnsi="宋体" w:cs="宋体"/>
          <w:b/>
          <w:sz w:val="24"/>
          <w:szCs w:val="24"/>
        </w:rPr>
      </w:pPr>
      <w:bookmarkStart w:id="26" w:name="_Toc104387635"/>
      <w:r>
        <w:rPr>
          <w:rFonts w:hint="eastAsia" w:ascii="宋体" w:hAnsi="宋体" w:cs="宋体"/>
          <w:b/>
          <w:sz w:val="24"/>
          <w:szCs w:val="24"/>
        </w:rPr>
        <w:t>五、</w:t>
      </w:r>
      <w:bookmarkEnd w:id="23"/>
      <w:bookmarkEnd w:id="24"/>
      <w:bookmarkEnd w:id="26"/>
      <w:r>
        <w:rPr>
          <w:rFonts w:hint="eastAsia" w:ascii="宋体" w:hAnsi="宋体" w:cs="宋体"/>
          <w:b/>
          <w:sz w:val="24"/>
          <w:szCs w:val="24"/>
        </w:rPr>
        <w:t>开标时间及地点</w:t>
      </w:r>
    </w:p>
    <w:p w14:paraId="6C9D83F3">
      <w:pPr>
        <w:pageBreakBefore w:val="0"/>
        <w:kinsoku/>
        <w:overflowPunct/>
        <w:topLinePunct w:val="0"/>
        <w:bidi w:val="0"/>
        <w:spacing w:line="440" w:lineRule="exact"/>
        <w:ind w:firstLine="480" w:firstLineChars="200"/>
        <w:textAlignment w:val="auto"/>
        <w:rPr>
          <w:rFonts w:ascii="宋体" w:hAnsi="宋体"/>
          <w:sz w:val="24"/>
          <w:szCs w:val="24"/>
        </w:rPr>
      </w:pPr>
      <w:bookmarkStart w:id="27" w:name="_Toc57222901"/>
      <w:bookmarkStart w:id="28" w:name="_Toc28359017"/>
      <w:bookmarkStart w:id="29" w:name="_Toc28359094"/>
      <w:bookmarkStart w:id="30" w:name="_Toc35393634"/>
      <w:bookmarkStart w:id="31" w:name="_Toc49356035"/>
      <w:bookmarkStart w:id="32" w:name="_Toc35393803"/>
      <w:r>
        <w:rPr>
          <w:rFonts w:ascii="宋体" w:hAnsi="宋体"/>
          <w:sz w:val="24"/>
          <w:szCs w:val="24"/>
        </w:rPr>
        <w:t>1</w:t>
      </w:r>
      <w:r>
        <w:rPr>
          <w:rFonts w:hint="eastAsia" w:ascii="宋体" w:hAnsi="宋体"/>
          <w:sz w:val="24"/>
          <w:szCs w:val="24"/>
        </w:rPr>
        <w:t>.时</w:t>
      </w:r>
      <w:r>
        <w:rPr>
          <w:rFonts w:hint="eastAsia" w:ascii="宋体" w:hAnsi="宋体"/>
          <w:color w:val="auto"/>
          <w:sz w:val="24"/>
          <w:szCs w:val="24"/>
        </w:rPr>
        <w:t>间：202</w:t>
      </w:r>
      <w:r>
        <w:rPr>
          <w:rFonts w:hint="eastAsia" w:ascii="宋体" w:hAnsi="宋体"/>
          <w:color w:val="auto"/>
          <w:sz w:val="24"/>
          <w:szCs w:val="24"/>
          <w:lang w:val="en-US" w:eastAsia="zh-CN"/>
        </w:rPr>
        <w:t>6</w:t>
      </w:r>
      <w:r>
        <w:rPr>
          <w:rFonts w:hint="eastAsia" w:ascii="宋体" w:hAnsi="宋体"/>
          <w:color w:val="auto"/>
          <w:sz w:val="24"/>
          <w:szCs w:val="24"/>
        </w:rPr>
        <w:t>年</w:t>
      </w:r>
      <w:r>
        <w:rPr>
          <w:rFonts w:hint="eastAsia" w:ascii="宋体" w:hAnsi="宋体"/>
          <w:color w:val="auto"/>
          <w:sz w:val="24"/>
          <w:szCs w:val="24"/>
          <w:lang w:val="en-US" w:eastAsia="zh-CN"/>
        </w:rPr>
        <w:t>02</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日09时0</w:t>
      </w:r>
      <w:r>
        <w:rPr>
          <w:rFonts w:hint="eastAsia" w:ascii="宋体" w:hAnsi="宋体"/>
          <w:sz w:val="24"/>
          <w:szCs w:val="24"/>
        </w:rPr>
        <w:t>0分（北京时间）</w:t>
      </w:r>
    </w:p>
    <w:p w14:paraId="50C52C30">
      <w:pPr>
        <w:pageBreakBefore w:val="0"/>
        <w:kinsoku/>
        <w:overflowPunct/>
        <w:topLinePunct w:val="0"/>
        <w:bidi w:val="0"/>
        <w:spacing w:line="440" w:lineRule="exact"/>
        <w:ind w:firstLine="480" w:firstLineChars="200"/>
        <w:textAlignment w:val="auto"/>
        <w:rPr>
          <w:rFonts w:hint="eastAsia" w:ascii="宋体" w:hAnsi="宋体"/>
          <w:color w:val="auto"/>
          <w:sz w:val="24"/>
        </w:rPr>
      </w:pPr>
      <w:r>
        <w:rPr>
          <w:rFonts w:ascii="宋体" w:hAnsi="宋体"/>
          <w:sz w:val="24"/>
        </w:rPr>
        <w:t>2.</w:t>
      </w:r>
      <w:r>
        <w:rPr>
          <w:rFonts w:hint="eastAsia" w:ascii="宋体" w:hAnsi="宋体"/>
          <w:sz w:val="24"/>
        </w:rPr>
        <w:t>地点</w:t>
      </w:r>
      <w:r>
        <w:rPr>
          <w:rFonts w:hint="eastAsia" w:ascii="宋体" w:hAnsi="宋体"/>
          <w:color w:val="auto"/>
          <w:sz w:val="24"/>
        </w:rPr>
        <w:t>：商丘市公共资源交易中心</w:t>
      </w:r>
      <w:r>
        <w:rPr>
          <w:rFonts w:hint="eastAsia" w:ascii="宋体" w:hAnsi="宋体"/>
          <w:color w:val="auto"/>
          <w:sz w:val="24"/>
          <w:lang w:eastAsia="zh-CN"/>
        </w:rPr>
        <w:t>二</w:t>
      </w:r>
      <w:r>
        <w:rPr>
          <w:rFonts w:hint="eastAsia" w:ascii="宋体" w:hAnsi="宋体"/>
          <w:color w:val="auto"/>
          <w:sz w:val="24"/>
        </w:rPr>
        <w:t>楼</w:t>
      </w:r>
      <w:r>
        <w:rPr>
          <w:rFonts w:hint="eastAsia" w:ascii="宋体" w:hAnsi="宋体"/>
          <w:color w:val="auto"/>
          <w:sz w:val="24"/>
          <w:lang w:eastAsia="zh-CN"/>
        </w:rPr>
        <w:t>第三</w:t>
      </w:r>
      <w:r>
        <w:rPr>
          <w:rFonts w:hint="eastAsia" w:ascii="宋体" w:hAnsi="宋体"/>
          <w:color w:val="auto"/>
          <w:sz w:val="24"/>
        </w:rPr>
        <w:t>开标席位（商丘市南京路与中州路交叉口西南角）；</w:t>
      </w:r>
    </w:p>
    <w:p w14:paraId="08359AC3">
      <w:pPr>
        <w:keepNext/>
        <w:keepLines/>
        <w:pageBreakBefore w:val="0"/>
        <w:kinsoku/>
        <w:overflowPunct/>
        <w:topLinePunct w:val="0"/>
        <w:bidi w:val="0"/>
        <w:spacing w:line="440" w:lineRule="exact"/>
        <w:textAlignment w:val="auto"/>
        <w:outlineLvl w:val="1"/>
        <w:rPr>
          <w:rFonts w:ascii="宋体" w:hAnsi="宋体" w:cs="宋体"/>
          <w:b/>
          <w:color w:val="000000"/>
          <w:sz w:val="24"/>
        </w:rPr>
      </w:pPr>
      <w:bookmarkStart w:id="33" w:name="_Toc104387636"/>
      <w:r>
        <w:rPr>
          <w:rFonts w:hint="eastAsia" w:ascii="宋体" w:hAnsi="宋体" w:cs="宋体"/>
          <w:b/>
          <w:color w:val="000000"/>
          <w:sz w:val="24"/>
        </w:rPr>
        <w:t>六、发布公告的媒介及招标公告期限</w:t>
      </w:r>
      <w:bookmarkEnd w:id="27"/>
      <w:bookmarkEnd w:id="28"/>
      <w:bookmarkEnd w:id="29"/>
      <w:bookmarkEnd w:id="30"/>
      <w:bookmarkEnd w:id="31"/>
      <w:bookmarkEnd w:id="32"/>
      <w:bookmarkEnd w:id="33"/>
    </w:p>
    <w:p w14:paraId="3EA4D2CC">
      <w:pPr>
        <w:pageBreakBefore w:val="0"/>
        <w:kinsoku/>
        <w:overflowPunct/>
        <w:topLinePunct w:val="0"/>
        <w:bidi w:val="0"/>
        <w:spacing w:line="440" w:lineRule="exact"/>
        <w:ind w:firstLine="480" w:firstLineChars="200"/>
        <w:textAlignment w:val="auto"/>
        <w:rPr>
          <w:rFonts w:ascii="宋体" w:hAnsi="宋体"/>
          <w:color w:val="000000"/>
          <w:sz w:val="24"/>
        </w:rPr>
      </w:pPr>
      <w:bookmarkStart w:id="34" w:name="_Toc35393635"/>
      <w:bookmarkStart w:id="35" w:name="_Toc49356036"/>
      <w:bookmarkStart w:id="36" w:name="_Toc35393804"/>
      <w:bookmarkStart w:id="37" w:name="_Toc57222902"/>
      <w:r>
        <w:rPr>
          <w:rFonts w:hint="eastAsia" w:ascii="宋体" w:hAnsi="宋体"/>
          <w:color w:val="000000"/>
          <w:sz w:val="24"/>
        </w:rPr>
        <w:t>本次招标公告在《河南省政府采购网》《商丘市政府采购网》《全国公共资源交易平台(河南省.商丘市)》上发布，招标公告期限为五个工作日。</w:t>
      </w:r>
    </w:p>
    <w:p w14:paraId="6FE7533A">
      <w:pPr>
        <w:keepNext/>
        <w:keepLines/>
        <w:pageBreakBefore w:val="0"/>
        <w:kinsoku/>
        <w:overflowPunct/>
        <w:topLinePunct w:val="0"/>
        <w:bidi w:val="0"/>
        <w:spacing w:line="440" w:lineRule="exact"/>
        <w:textAlignment w:val="auto"/>
        <w:outlineLvl w:val="1"/>
        <w:rPr>
          <w:rFonts w:ascii="宋体" w:hAnsi="宋体" w:cs="宋体"/>
          <w:b/>
          <w:color w:val="000000"/>
          <w:sz w:val="24"/>
        </w:rPr>
      </w:pPr>
      <w:bookmarkStart w:id="38" w:name="_Toc104387637"/>
      <w:r>
        <w:rPr>
          <w:rFonts w:hint="eastAsia" w:ascii="宋体" w:hAnsi="宋体" w:cs="宋体"/>
          <w:b/>
          <w:color w:val="000000"/>
          <w:sz w:val="24"/>
        </w:rPr>
        <w:t>七、其他补充事宜</w:t>
      </w:r>
      <w:bookmarkEnd w:id="34"/>
      <w:bookmarkEnd w:id="35"/>
      <w:bookmarkEnd w:id="36"/>
      <w:bookmarkEnd w:id="37"/>
      <w:bookmarkEnd w:id="38"/>
    </w:p>
    <w:p w14:paraId="491ECA49">
      <w:pPr>
        <w:pageBreakBefore w:val="0"/>
        <w:tabs>
          <w:tab w:val="left" w:pos="349"/>
          <w:tab w:val="left" w:pos="588"/>
        </w:tabs>
        <w:kinsoku/>
        <w:overflowPunct/>
        <w:topLinePunct w:val="0"/>
        <w:bidi w:val="0"/>
        <w:spacing w:line="44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1.招标文件下载开始及截止时间：开始时间默认为公告发布时间，结束时间默认为开标时间。</w:t>
      </w:r>
    </w:p>
    <w:p w14:paraId="33B48070">
      <w:pPr>
        <w:pageBreakBefore w:val="0"/>
        <w:tabs>
          <w:tab w:val="left" w:pos="349"/>
          <w:tab w:val="left" w:pos="588"/>
        </w:tabs>
        <w:kinsoku/>
        <w:overflowPunct/>
        <w:topLinePunct w:val="0"/>
        <w:bidi w:val="0"/>
        <w:spacing w:line="440" w:lineRule="exact"/>
        <w:ind w:firstLine="480" w:firstLineChars="200"/>
        <w:textAlignment w:val="auto"/>
        <w:rPr>
          <w:rFonts w:hint="eastAsia" w:ascii="宋体" w:hAnsi="宋体" w:cs="宋体"/>
          <w:sz w:val="24"/>
        </w:rPr>
      </w:pPr>
      <w:r>
        <w:rPr>
          <w:rFonts w:hint="eastAsia" w:ascii="宋体" w:hAnsi="宋体" w:cs="宋体"/>
          <w:sz w:val="24"/>
        </w:rPr>
        <w:t>2.投标文件解密开始和截止时间</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02</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日09时00分至 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02</w:t>
      </w:r>
      <w:r>
        <w:rPr>
          <w:rFonts w:hint="eastAsia" w:ascii="宋体" w:hAnsi="宋体" w:cs="宋体"/>
          <w:color w:val="auto"/>
          <w:sz w:val="24"/>
        </w:rPr>
        <w:t xml:space="preserve">月 </w:t>
      </w:r>
      <w:r>
        <w:rPr>
          <w:rFonts w:hint="eastAsia" w:ascii="宋体" w:hAnsi="宋体" w:cs="宋体"/>
          <w:color w:val="auto"/>
          <w:sz w:val="24"/>
          <w:lang w:val="en-US" w:eastAsia="zh-CN"/>
        </w:rPr>
        <w:t>10</w:t>
      </w:r>
      <w:r>
        <w:rPr>
          <w:rFonts w:hint="eastAsia" w:ascii="宋体" w:hAnsi="宋体" w:cs="宋体"/>
          <w:color w:val="auto"/>
          <w:sz w:val="24"/>
        </w:rPr>
        <w:t>日10时00分，在规定的时间内未完</w:t>
      </w:r>
      <w:r>
        <w:rPr>
          <w:rFonts w:hint="eastAsia" w:ascii="宋体" w:hAnsi="宋体" w:cs="宋体"/>
          <w:sz w:val="24"/>
        </w:rPr>
        <w:t>成解密的投标文件视为无效；</w:t>
      </w:r>
    </w:p>
    <w:p w14:paraId="02847A02">
      <w:pPr>
        <w:pageBreakBefore w:val="0"/>
        <w:tabs>
          <w:tab w:val="left" w:pos="349"/>
          <w:tab w:val="left" w:pos="588"/>
        </w:tabs>
        <w:kinsoku/>
        <w:overflowPunct/>
        <w:topLinePunct w:val="0"/>
        <w:bidi w:val="0"/>
        <w:spacing w:line="44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3.本项目实行不见面开评标，投标人不需再到达现场（需要现场演示或样品展示的除外），请投标人通过互联网登录交易平台自助完成投标签到、投标文件解密及澄清答疑等操作，具体流程详见交易中心系统2019 年12 月31日发布的《关于实行全过程不见面交易的公告》附件“商丘市公共资源交易平台操作指南 2019-12-31 版本”。</w:t>
      </w:r>
    </w:p>
    <w:p w14:paraId="2060DC2A">
      <w:pPr>
        <w:pageBreakBefore w:val="0"/>
        <w:tabs>
          <w:tab w:val="left" w:pos="349"/>
          <w:tab w:val="left" w:pos="588"/>
        </w:tabs>
        <w:kinsoku/>
        <w:overflowPunct/>
        <w:topLinePunct w:val="0"/>
        <w:bidi w:val="0"/>
        <w:spacing w:line="44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4.如有系统操作疑问可在商丘市公共资源交易公共服务平台“办事指南-系统操作指南”下载《商丘市公共资源交易平台操作指南》最新版本查看或关注中心网站首页通知公告中对各功能启用的通知。</w:t>
      </w:r>
    </w:p>
    <w:p w14:paraId="7917949E">
      <w:pPr>
        <w:pageBreakBefore w:val="0"/>
        <w:kinsoku/>
        <w:overflowPunct/>
        <w:topLinePunct w:val="0"/>
        <w:bidi w:val="0"/>
        <w:spacing w:line="440" w:lineRule="exact"/>
        <w:ind w:firstLine="480" w:firstLineChars="200"/>
        <w:textAlignment w:val="auto"/>
        <w:rPr>
          <w:rFonts w:hint="eastAsia" w:ascii="宋体" w:hAnsi="宋体"/>
          <w:sz w:val="24"/>
        </w:rPr>
      </w:pPr>
      <w:r>
        <w:rPr>
          <w:rFonts w:hint="eastAsia" w:ascii="宋体" w:hAnsi="宋体"/>
          <w:sz w:val="24"/>
        </w:rPr>
        <w:t>5.各潜在投标人对本项目有异议的，应当在法定期限内以书面形式由法定代表人或授权委托代表签字并加盖公章向采购人或采购代理机构提出，线上异议操作流程请参考2021年6月16日发布的通知公告《关于开通项目在线质疑/异议或投诉处理功能的通知》。</w:t>
      </w:r>
    </w:p>
    <w:p w14:paraId="0FA31B8E">
      <w:pPr>
        <w:pageBreakBefore w:val="0"/>
        <w:kinsoku/>
        <w:overflowPunct/>
        <w:topLinePunct w:val="0"/>
        <w:bidi w:val="0"/>
        <w:spacing w:line="440" w:lineRule="exact"/>
        <w:ind w:firstLine="480" w:firstLineChars="200"/>
        <w:textAlignment w:val="auto"/>
        <w:rPr>
          <w:rFonts w:ascii="宋体" w:hAnsi="宋体"/>
          <w:sz w:val="24"/>
        </w:rPr>
      </w:pPr>
      <w:r>
        <w:rPr>
          <w:rFonts w:hint="eastAsia" w:ascii="宋体" w:hAnsi="宋体"/>
          <w:sz w:val="24"/>
        </w:rPr>
        <w:t>6.电子投标文件网上递交流程：在电子投标文件接收截止时间前，使用CA锁登录后将已固化且加密的电子投标文件通过网上递交的方式在投标专区自行网上递交，并确保网上递交成功（为保证文件正常网上递交，请供应商错峰上传，详细操作可参阅交易平台办事服务-操作指南-投标阶段）。</w:t>
      </w:r>
    </w:p>
    <w:p w14:paraId="6A675561">
      <w:pPr>
        <w:pStyle w:val="10"/>
        <w:pageBreakBefore w:val="0"/>
        <w:shd w:val="clear" w:color="auto" w:fill="FFFFFF"/>
        <w:kinsoku/>
        <w:overflowPunct/>
        <w:topLinePunct w:val="0"/>
        <w:bidi w:val="0"/>
        <w:spacing w:before="0" w:beforeAutospacing="0" w:after="0" w:afterAutospacing="0" w:line="440" w:lineRule="exact"/>
        <w:ind w:firstLine="480" w:firstLineChars="200"/>
        <w:jc w:val="both"/>
        <w:textAlignment w:val="auto"/>
        <w:rPr>
          <w:rFonts w:hint="eastAsia" w:cs="宋体"/>
          <w:color w:val="000000"/>
          <w:szCs w:val="24"/>
        </w:rPr>
      </w:pPr>
      <w:r>
        <w:rPr>
          <w:rFonts w:hint="eastAsia"/>
          <w:szCs w:val="24"/>
        </w:rPr>
        <w:t>7.</w:t>
      </w:r>
      <w:r>
        <w:rPr>
          <w:rFonts w:hint="eastAsia"/>
          <w:szCs w:val="24"/>
          <w:lang w:val="zh-CN"/>
        </w:rPr>
        <w:t>采</w:t>
      </w:r>
      <w:r>
        <w:rPr>
          <w:rFonts w:hint="eastAsia"/>
          <w:color w:val="000000"/>
          <w:szCs w:val="24"/>
          <w:lang w:val="zh-CN"/>
        </w:rPr>
        <w:t>购项目需要落实的政府采购政策：</w:t>
      </w:r>
      <w:r>
        <w:rPr>
          <w:rFonts w:hint="eastAsia" w:cs="宋体"/>
          <w:color w:val="000000"/>
          <w:szCs w:val="24"/>
        </w:rPr>
        <w:t>本项目执行《政府采购促进中小企业发展管理办法》（财库[2020]46号）；《商丘市财政局关于进一步做好政府采购支持中小企业发展重点工作的通知》（商财购〔2024〕13号）</w:t>
      </w:r>
      <w:r>
        <w:rPr>
          <w:rFonts w:hint="eastAsia" w:cs="宋体"/>
          <w:color w:val="000000"/>
          <w:szCs w:val="24"/>
          <w:lang w:eastAsia="zh-CN"/>
        </w:rPr>
        <w:t>；</w:t>
      </w:r>
      <w:r>
        <w:rPr>
          <w:rFonts w:hint="eastAsia" w:cs="宋体"/>
          <w:color w:val="000000"/>
          <w:szCs w:val="24"/>
        </w:rPr>
        <w:t>《财政部、司法部关于政府采购支持监狱企业发展有关问题的通知》（财库[2014]68号）；《三部门联合发布关于促进残疾人就业政府采购政策的通知》（财库[2017]141号）。</w:t>
      </w:r>
    </w:p>
    <w:p w14:paraId="69CDD3B4">
      <w:pPr>
        <w:pageBreakBefore w:val="0"/>
        <w:tabs>
          <w:tab w:val="left" w:pos="349"/>
          <w:tab w:val="left" w:pos="588"/>
        </w:tabs>
        <w:kinsoku/>
        <w:overflowPunct/>
        <w:topLinePunct w:val="0"/>
        <w:bidi w:val="0"/>
        <w:spacing w:line="440" w:lineRule="exact"/>
        <w:ind w:firstLine="480" w:firstLineChars="200"/>
        <w:textAlignment w:val="auto"/>
        <w:rPr>
          <w:rFonts w:ascii="宋体" w:hAnsi="宋体"/>
          <w:color w:val="000000"/>
          <w:sz w:val="24"/>
        </w:rPr>
      </w:pPr>
      <w:r>
        <w:rPr>
          <w:rFonts w:hint="eastAsia" w:ascii="宋体" w:hAnsi="宋体" w:cs="宋体"/>
          <w:color w:val="000000"/>
          <w:sz w:val="24"/>
        </w:rPr>
        <w:t>8.</w:t>
      </w:r>
      <w:r>
        <w:rPr>
          <w:rFonts w:hint="eastAsia" w:ascii="宋体" w:hAnsi="宋体" w:cs="宋体"/>
          <w:sz w:val="24"/>
        </w:rPr>
        <w:t>根据《关于在政府采购活动中查询及使用信用记录有关问题的通知》(财库[2016]125号) 、《河南省财政厅关于转发财政部关于在政府采购活动中查询及使用信用记录有关问题的通知的通知》（豫财购〔2016〕15号）的规定，对列入失信被执行人、重大税收违法失信主体、政府采购严重违法失信行为记录名单的投标人，拒绝参与本项目的投标；【查询渠道：“信用中国”网站（www.creditchina.gov.cn）、中国政府采购网（www.ccgp.gov.cn）】</w:t>
      </w:r>
    </w:p>
    <w:p w14:paraId="1CFDD773">
      <w:pPr>
        <w:pageBreakBefore w:val="0"/>
        <w:kinsoku/>
        <w:overflowPunct/>
        <w:topLinePunct w:val="0"/>
        <w:bidi w:val="0"/>
        <w:spacing w:line="44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9.单位负责人为同一人或者存在直接控股、管理关系的不同</w:t>
      </w:r>
      <w:r>
        <w:rPr>
          <w:rFonts w:hint="eastAsia" w:ascii="宋体" w:hAnsi="宋体"/>
          <w:sz w:val="24"/>
        </w:rPr>
        <w:t>单位</w:t>
      </w:r>
      <w:r>
        <w:rPr>
          <w:rFonts w:hint="eastAsia" w:ascii="宋体" w:hAnsi="宋体" w:cs="宋体"/>
          <w:color w:val="000000"/>
          <w:sz w:val="24"/>
        </w:rPr>
        <w:t>，不得参加同一合同项下的政府采购活动。</w:t>
      </w:r>
    </w:p>
    <w:p w14:paraId="6FCC9411">
      <w:pPr>
        <w:pageBreakBefore w:val="0"/>
        <w:kinsoku/>
        <w:overflowPunct/>
        <w:topLinePunct w:val="0"/>
        <w:bidi w:val="0"/>
        <w:spacing w:line="440" w:lineRule="exact"/>
        <w:ind w:firstLine="480" w:firstLineChars="200"/>
        <w:textAlignment w:val="auto"/>
        <w:rPr>
          <w:rFonts w:hint="eastAsia" w:ascii="宋体" w:hAnsi="宋体"/>
          <w:sz w:val="24"/>
        </w:rPr>
      </w:pPr>
      <w:r>
        <w:rPr>
          <w:rFonts w:hint="eastAsia" w:ascii="宋体" w:hAnsi="宋体"/>
          <w:sz w:val="24"/>
        </w:rPr>
        <w:t>10.代理服务费：参照河南省招标投标协会（豫招协【2023】002号）文件的标准收取，由中标人支付。</w:t>
      </w:r>
    </w:p>
    <w:p w14:paraId="6E9EF33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000000"/>
          <w:sz w:val="24"/>
        </w:rPr>
      </w:pPr>
      <w:r>
        <w:rPr>
          <w:rFonts w:hint="eastAsia" w:ascii="宋体" w:hAnsi="宋体"/>
          <w:sz w:val="24"/>
          <w:lang w:val="en-US" w:eastAsia="zh-CN"/>
        </w:rPr>
        <w:t>11.</w:t>
      </w:r>
      <w:r>
        <w:rPr>
          <w:rFonts w:hint="eastAsia" w:ascii="宋体" w:hAnsi="宋体"/>
          <w:color w:val="000000"/>
          <w:sz w:val="24"/>
        </w:rPr>
        <w:t>合同履行期</w:t>
      </w:r>
      <w:r>
        <w:rPr>
          <w:rFonts w:hint="eastAsia" w:ascii="宋体" w:hAnsi="宋体" w:cs="宋体"/>
          <w:color w:val="000000"/>
          <w:sz w:val="24"/>
        </w:rPr>
        <w:t>限：</w:t>
      </w:r>
    </w:p>
    <w:p w14:paraId="33AF2882">
      <w:pPr>
        <w:keepNext w:val="0"/>
        <w:keepLines w:val="0"/>
        <w:pageBreakBefore w:val="0"/>
        <w:widowControl w:val="0"/>
        <w:kinsoku/>
        <w:wordWrap/>
        <w:overflowPunct/>
        <w:topLinePunct w:val="0"/>
        <w:autoSpaceDE/>
        <w:autoSpaceDN/>
        <w:bidi w:val="0"/>
        <w:adjustRightInd/>
        <w:snapToGrid w:val="0"/>
        <w:spacing w:line="440" w:lineRule="exact"/>
        <w:ind w:firstLine="960" w:firstLineChars="400"/>
        <w:textAlignment w:val="auto"/>
        <w:rPr>
          <w:rFonts w:hint="eastAsia" w:ascii="宋体" w:hAnsi="宋体"/>
          <w:sz w:val="24"/>
        </w:rPr>
      </w:pPr>
      <w:r>
        <w:rPr>
          <w:rFonts w:hint="eastAsia" w:ascii="宋体" w:hAnsi="宋体"/>
          <w:sz w:val="24"/>
        </w:rPr>
        <w:t>第一标段：</w:t>
      </w:r>
      <w:r>
        <w:rPr>
          <w:rFonts w:hint="eastAsia" w:ascii="宋体" w:hAnsi="宋体" w:cs="宋体"/>
          <w:sz w:val="24"/>
        </w:rPr>
        <w:t>自合同签订至</w:t>
      </w:r>
      <w:r>
        <w:rPr>
          <w:rFonts w:hint="eastAsia" w:ascii="宋体" w:hAnsi="宋体"/>
          <w:sz w:val="24"/>
        </w:rPr>
        <w:t>养护期结束；</w:t>
      </w:r>
    </w:p>
    <w:p w14:paraId="0E729BBA">
      <w:pPr>
        <w:keepNext w:val="0"/>
        <w:keepLines w:val="0"/>
        <w:pageBreakBefore w:val="0"/>
        <w:widowControl w:val="0"/>
        <w:kinsoku/>
        <w:wordWrap/>
        <w:overflowPunct/>
        <w:topLinePunct w:val="0"/>
        <w:autoSpaceDE/>
        <w:autoSpaceDN/>
        <w:bidi w:val="0"/>
        <w:adjustRightInd/>
        <w:spacing w:line="440" w:lineRule="exact"/>
        <w:ind w:firstLine="960" w:firstLineChars="400"/>
        <w:textAlignment w:val="auto"/>
        <w:rPr>
          <w:rFonts w:hint="eastAsia" w:ascii="宋体" w:hAnsi="宋体" w:eastAsia="宋体"/>
          <w:sz w:val="24"/>
          <w:lang w:val="en-US" w:eastAsia="zh-CN"/>
        </w:rPr>
      </w:pPr>
      <w:r>
        <w:rPr>
          <w:rFonts w:hint="eastAsia" w:ascii="宋体" w:hAnsi="宋体"/>
          <w:sz w:val="24"/>
        </w:rPr>
        <w:t>第二标段：</w:t>
      </w:r>
      <w:r>
        <w:rPr>
          <w:rFonts w:hint="eastAsia" w:ascii="宋体" w:hAnsi="宋体" w:cs="宋体"/>
          <w:sz w:val="24"/>
        </w:rPr>
        <w:t>同完成期限</w:t>
      </w:r>
      <w:r>
        <w:rPr>
          <w:rFonts w:hint="eastAsia" w:ascii="宋体" w:hAnsi="宋体"/>
          <w:sz w:val="24"/>
          <w:lang w:eastAsia="zh-CN"/>
        </w:rPr>
        <w:t>。</w:t>
      </w:r>
    </w:p>
    <w:p w14:paraId="7B4CEC3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.监督单位：夏邑县财政局（政府采购管理办公室）</w:t>
      </w:r>
    </w:p>
    <w:p w14:paraId="66C6824D">
      <w:pPr>
        <w:pageBreakBefore w:val="0"/>
        <w:kinsoku/>
        <w:overflowPunct/>
        <w:topLinePunct w:val="0"/>
        <w:bidi w:val="0"/>
        <w:spacing w:line="440" w:lineRule="exact"/>
        <w:ind w:firstLine="840" w:firstLineChars="350"/>
        <w:textAlignment w:val="auto"/>
        <w:rPr>
          <w:rFonts w:hint="eastAsia" w:ascii="宋体" w:hAnsi="宋体"/>
          <w:sz w:val="24"/>
        </w:rPr>
      </w:pPr>
      <w:r>
        <w:rPr>
          <w:rFonts w:hint="eastAsia" w:ascii="宋体" w:hAnsi="宋体"/>
          <w:sz w:val="24"/>
        </w:rPr>
        <w:t xml:space="preserve">联系方式：0370-6766619  </w:t>
      </w:r>
    </w:p>
    <w:p w14:paraId="469EB551">
      <w:pPr>
        <w:pageBreakBefore w:val="0"/>
        <w:kinsoku/>
        <w:overflowPunct/>
        <w:topLinePunct w:val="0"/>
        <w:bidi w:val="0"/>
        <w:spacing w:line="440" w:lineRule="exact"/>
        <w:ind w:firstLine="840" w:firstLineChars="350"/>
        <w:textAlignment w:val="auto"/>
        <w:rPr>
          <w:rFonts w:ascii="宋体" w:hAnsi="宋体"/>
          <w:color w:val="000000"/>
          <w:sz w:val="24"/>
        </w:rPr>
      </w:pPr>
      <w:r>
        <w:rPr>
          <w:rFonts w:hint="eastAsia" w:ascii="宋体" w:hAnsi="宋体"/>
          <w:sz w:val="24"/>
        </w:rPr>
        <w:t>地址：夏邑县康复路中段</w:t>
      </w:r>
    </w:p>
    <w:p w14:paraId="292B1C15">
      <w:pPr>
        <w:keepNext/>
        <w:keepLines/>
        <w:pageBreakBefore w:val="0"/>
        <w:widowControl w:val="0"/>
        <w:kinsoku/>
        <w:wordWrap/>
        <w:overflowPunct/>
        <w:topLinePunct w:val="0"/>
        <w:autoSpaceDE/>
        <w:autoSpaceDN/>
        <w:bidi w:val="0"/>
        <w:adjustRightInd/>
        <w:snapToGrid/>
        <w:spacing w:line="420" w:lineRule="exact"/>
        <w:textAlignment w:val="auto"/>
        <w:outlineLvl w:val="1"/>
        <w:rPr>
          <w:rFonts w:hint="eastAsia" w:ascii="宋体" w:hAnsi="宋体" w:cs="宋体"/>
          <w:b/>
          <w:color w:val="000000"/>
          <w:sz w:val="24"/>
        </w:rPr>
      </w:pPr>
      <w:bookmarkStart w:id="39" w:name="_Toc104387638"/>
      <w:r>
        <w:rPr>
          <w:rFonts w:hint="eastAsia" w:ascii="宋体" w:hAnsi="宋体" w:cs="宋体"/>
          <w:b/>
          <w:color w:val="000000"/>
          <w:sz w:val="24"/>
        </w:rPr>
        <w:t>八、凡对本次招标提出询问，请按照以下方式联系。</w:t>
      </w:r>
      <w:bookmarkEnd w:id="39"/>
    </w:p>
    <w:p w14:paraId="61862A64">
      <w:pPr>
        <w:pageBreakBefore w:val="0"/>
        <w:widowControl w:val="0"/>
        <w:kinsoku/>
        <w:wordWrap/>
        <w:overflowPunct/>
        <w:topLinePunct w:val="0"/>
        <w:autoSpaceDE/>
        <w:autoSpaceDN/>
        <w:bidi w:val="0"/>
        <w:adjustRightInd/>
        <w:snapToGrid/>
        <w:spacing w:line="420" w:lineRule="exact"/>
        <w:textAlignment w:val="auto"/>
        <w:rPr>
          <w:rFonts w:ascii="宋体" w:hAnsi="宋体"/>
          <w:color w:val="000000"/>
          <w:sz w:val="24"/>
        </w:rPr>
      </w:pPr>
      <w:bookmarkStart w:id="40" w:name="_Toc28359096"/>
      <w:bookmarkStart w:id="41" w:name="_Toc49356038"/>
      <w:bookmarkStart w:id="42" w:name="_Toc35393806"/>
      <w:bookmarkStart w:id="43" w:name="_Toc28359019"/>
      <w:bookmarkStart w:id="44" w:name="_Toc35393637"/>
      <w:r>
        <w:rPr>
          <w:rFonts w:ascii="宋体" w:hAnsi="宋体"/>
          <w:color w:val="000000"/>
          <w:sz w:val="24"/>
        </w:rPr>
        <w:t>1</w:t>
      </w:r>
      <w:r>
        <w:rPr>
          <w:rFonts w:hint="eastAsia" w:ascii="宋体" w:hAnsi="宋体"/>
          <w:color w:val="000000"/>
          <w:sz w:val="24"/>
        </w:rPr>
        <w:t>、采购人信息</w:t>
      </w:r>
      <w:bookmarkEnd w:id="40"/>
      <w:bookmarkEnd w:id="41"/>
      <w:bookmarkEnd w:id="42"/>
      <w:bookmarkEnd w:id="43"/>
      <w:bookmarkEnd w:id="44"/>
    </w:p>
    <w:p w14:paraId="02D5620A">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000000"/>
          <w:sz w:val="24"/>
        </w:rPr>
      </w:pPr>
      <w:r>
        <w:rPr>
          <w:rFonts w:hint="eastAsia" w:ascii="宋体" w:hAnsi="宋体"/>
          <w:color w:val="000000"/>
          <w:sz w:val="24"/>
        </w:rPr>
        <w:t xml:space="preserve">   名  称：夏邑县林业发展服务中心</w:t>
      </w:r>
    </w:p>
    <w:p w14:paraId="1311B144">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rPr>
      </w:pPr>
      <w:r>
        <w:rPr>
          <w:rFonts w:hint="eastAsia" w:ascii="宋体" w:hAnsi="宋体"/>
          <w:color w:val="000000"/>
          <w:sz w:val="24"/>
        </w:rPr>
        <w:t xml:space="preserve"> </w:t>
      </w:r>
      <w:r>
        <w:rPr>
          <w:rFonts w:hint="eastAsia" w:ascii="宋体" w:hAnsi="宋体"/>
          <w:sz w:val="24"/>
        </w:rPr>
        <w:t xml:space="preserve">  地  址：夏邑县华夏大道与S324交叉口向东150米</w:t>
      </w:r>
    </w:p>
    <w:p w14:paraId="795E72A3">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rPr>
      </w:pPr>
      <w:r>
        <w:rPr>
          <w:rFonts w:hint="eastAsia" w:ascii="宋体" w:hAnsi="宋体"/>
          <w:sz w:val="24"/>
        </w:rPr>
        <w:t xml:space="preserve">   联系人：关女士   </w:t>
      </w:r>
    </w:p>
    <w:p w14:paraId="62A50EA7">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sz w:val="24"/>
        </w:rPr>
      </w:pPr>
      <w:r>
        <w:rPr>
          <w:rFonts w:hint="eastAsia" w:ascii="宋体" w:hAnsi="宋体"/>
          <w:sz w:val="24"/>
        </w:rPr>
        <w:t>联系方式：1384</w:t>
      </w:r>
      <w:r>
        <w:rPr>
          <w:rFonts w:hint="eastAsia" w:ascii="宋体" w:hAnsi="宋体"/>
          <w:sz w:val="24"/>
          <w:lang w:val="en-US" w:eastAsia="zh-CN"/>
        </w:rPr>
        <w:t>9</w:t>
      </w:r>
      <w:r>
        <w:rPr>
          <w:rFonts w:hint="eastAsia" w:ascii="宋体" w:hAnsi="宋体"/>
          <w:sz w:val="24"/>
        </w:rPr>
        <w:t>676900</w:t>
      </w:r>
    </w:p>
    <w:p w14:paraId="43DE6D6D">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000000"/>
          <w:sz w:val="24"/>
        </w:rPr>
      </w:pPr>
      <w:bookmarkStart w:id="45" w:name="_Toc28359097"/>
      <w:bookmarkStart w:id="46" w:name="_Toc28359020"/>
      <w:bookmarkStart w:id="47" w:name="_Toc35393807"/>
      <w:bookmarkStart w:id="48" w:name="_Toc49356039"/>
      <w:bookmarkStart w:id="49" w:name="_Toc35393638"/>
      <w:r>
        <w:rPr>
          <w:rFonts w:ascii="宋体" w:hAnsi="宋体"/>
          <w:color w:val="000000"/>
          <w:sz w:val="24"/>
        </w:rPr>
        <w:t>2</w:t>
      </w:r>
      <w:r>
        <w:rPr>
          <w:rFonts w:hint="eastAsia" w:ascii="宋体" w:hAnsi="宋体"/>
          <w:color w:val="000000"/>
          <w:sz w:val="24"/>
        </w:rPr>
        <w:t>、采购代理机构信息</w:t>
      </w:r>
      <w:bookmarkEnd w:id="45"/>
      <w:bookmarkEnd w:id="46"/>
      <w:bookmarkEnd w:id="47"/>
      <w:bookmarkEnd w:id="48"/>
      <w:bookmarkEnd w:id="49"/>
    </w:p>
    <w:p w14:paraId="0273228E">
      <w:pPr>
        <w:pageBreakBefore w:val="0"/>
        <w:widowControl w:val="0"/>
        <w:kinsoku/>
        <w:wordWrap/>
        <w:overflowPunct/>
        <w:topLinePunct w:val="0"/>
        <w:autoSpaceDE/>
        <w:autoSpaceDN/>
        <w:bidi w:val="0"/>
        <w:adjustRightInd/>
        <w:snapToGrid/>
        <w:spacing w:line="420" w:lineRule="exact"/>
        <w:textAlignment w:val="auto"/>
        <w:rPr>
          <w:rFonts w:ascii="宋体" w:hAnsi="宋体"/>
          <w:color w:val="000000"/>
          <w:sz w:val="24"/>
        </w:rPr>
      </w:pPr>
      <w:r>
        <w:rPr>
          <w:rFonts w:hint="eastAsia" w:ascii="宋体" w:hAnsi="宋体"/>
          <w:color w:val="000000"/>
          <w:sz w:val="24"/>
        </w:rPr>
        <w:t xml:space="preserve">   名</w:t>
      </w:r>
      <w:r>
        <w:rPr>
          <w:rFonts w:ascii="宋体" w:hAnsi="宋体"/>
          <w:color w:val="000000"/>
          <w:sz w:val="24"/>
        </w:rPr>
        <w:t xml:space="preserve">  </w:t>
      </w:r>
      <w:r>
        <w:rPr>
          <w:rFonts w:hint="eastAsia" w:ascii="宋体" w:hAnsi="宋体"/>
          <w:color w:val="000000"/>
          <w:sz w:val="24"/>
        </w:rPr>
        <w:t>称：河南招标采购服务有限公司</w:t>
      </w:r>
    </w:p>
    <w:p w14:paraId="45EDCE50">
      <w:pPr>
        <w:pageBreakBefore w:val="0"/>
        <w:widowControl w:val="0"/>
        <w:kinsoku/>
        <w:wordWrap/>
        <w:overflowPunct/>
        <w:topLinePunct w:val="0"/>
        <w:autoSpaceDE/>
        <w:autoSpaceDN/>
        <w:bidi w:val="0"/>
        <w:adjustRightInd/>
        <w:snapToGrid/>
        <w:spacing w:line="420" w:lineRule="exact"/>
        <w:textAlignment w:val="auto"/>
        <w:rPr>
          <w:rFonts w:ascii="宋体" w:hAnsi="宋体"/>
          <w:color w:val="000000"/>
          <w:sz w:val="24"/>
          <w:u w:val="single"/>
        </w:rPr>
      </w:pPr>
      <w:r>
        <w:rPr>
          <w:rFonts w:hint="eastAsia" w:ascii="宋体" w:hAnsi="宋体"/>
          <w:color w:val="000000"/>
          <w:sz w:val="24"/>
        </w:rPr>
        <w:t xml:space="preserve">   地  址：郑州市纬</w:t>
      </w:r>
      <w:bookmarkStart w:id="55" w:name="_GoBack"/>
      <w:bookmarkEnd w:id="55"/>
      <w:r>
        <w:rPr>
          <w:rFonts w:hint="eastAsia" w:ascii="宋体" w:hAnsi="宋体"/>
          <w:color w:val="000000"/>
          <w:sz w:val="24"/>
        </w:rPr>
        <w:t>四路13号</w:t>
      </w:r>
    </w:p>
    <w:p w14:paraId="69D1E2EE">
      <w:pPr>
        <w:pageBreakBefore w:val="0"/>
        <w:widowControl w:val="0"/>
        <w:kinsoku/>
        <w:wordWrap/>
        <w:overflowPunct/>
        <w:topLinePunct w:val="0"/>
        <w:autoSpaceDE/>
        <w:autoSpaceDN/>
        <w:bidi w:val="0"/>
        <w:adjustRightInd/>
        <w:snapToGrid/>
        <w:spacing w:line="420" w:lineRule="exact"/>
        <w:textAlignment w:val="auto"/>
        <w:rPr>
          <w:rFonts w:ascii="宋体" w:hAnsi="宋体"/>
          <w:color w:val="000000"/>
          <w:sz w:val="24"/>
        </w:rPr>
      </w:pPr>
      <w:r>
        <w:rPr>
          <w:rFonts w:hint="eastAsia" w:ascii="宋体" w:hAnsi="宋体"/>
          <w:color w:val="000000"/>
          <w:sz w:val="24"/>
        </w:rPr>
        <w:t xml:space="preserve">   联系人：</w:t>
      </w:r>
      <w:r>
        <w:rPr>
          <w:rFonts w:hint="eastAsia" w:hAnsi="宋体"/>
          <w:sz w:val="24"/>
        </w:rPr>
        <w:t>孙蕊</w:t>
      </w:r>
    </w:p>
    <w:p w14:paraId="362815CC">
      <w:pPr>
        <w:pageBreakBefore w:val="0"/>
        <w:widowControl w:val="0"/>
        <w:kinsoku/>
        <w:wordWrap/>
        <w:overflowPunct/>
        <w:topLinePunct w:val="0"/>
        <w:autoSpaceDE/>
        <w:autoSpaceDN/>
        <w:bidi w:val="0"/>
        <w:adjustRightInd/>
        <w:snapToGrid/>
        <w:spacing w:line="420" w:lineRule="exact"/>
        <w:textAlignment w:val="auto"/>
        <w:rPr>
          <w:rFonts w:ascii="宋体" w:hAnsi="宋体"/>
          <w:color w:val="000000"/>
          <w:sz w:val="24"/>
        </w:rPr>
      </w:pPr>
      <w:r>
        <w:rPr>
          <w:rFonts w:hint="eastAsia" w:ascii="宋体" w:hAnsi="宋体"/>
          <w:color w:val="000000"/>
          <w:sz w:val="24"/>
        </w:rPr>
        <w:t xml:space="preserve">   联系方式：</w:t>
      </w:r>
      <w:r>
        <w:rPr>
          <w:rFonts w:hint="eastAsia" w:ascii="宋体" w:hAnsi="宋体"/>
          <w:sz w:val="24"/>
        </w:rPr>
        <w:t>15515236202</w:t>
      </w:r>
    </w:p>
    <w:p w14:paraId="08C1F70A">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000000"/>
          <w:sz w:val="24"/>
        </w:rPr>
      </w:pPr>
      <w:bookmarkStart w:id="50" w:name="_Toc35393808"/>
      <w:bookmarkStart w:id="51" w:name="_Toc28359021"/>
      <w:bookmarkStart w:id="52" w:name="_Toc49356040"/>
      <w:bookmarkStart w:id="53" w:name="_Toc35393639"/>
      <w:bookmarkStart w:id="54" w:name="_Toc28359098"/>
      <w:r>
        <w:rPr>
          <w:rFonts w:hint="eastAsia" w:ascii="宋体" w:hAnsi="宋体"/>
          <w:color w:val="000000"/>
          <w:sz w:val="24"/>
        </w:rPr>
        <w:t>3、项目联系方式</w:t>
      </w:r>
      <w:bookmarkEnd w:id="50"/>
      <w:bookmarkEnd w:id="51"/>
      <w:bookmarkEnd w:id="52"/>
      <w:bookmarkEnd w:id="53"/>
      <w:bookmarkEnd w:id="54"/>
    </w:p>
    <w:p w14:paraId="0489354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000000"/>
          <w:sz w:val="24"/>
        </w:rPr>
      </w:pPr>
      <w:r>
        <w:rPr>
          <w:rFonts w:hint="eastAsia" w:ascii="宋体" w:hAnsi="宋体"/>
          <w:color w:val="000000"/>
          <w:sz w:val="24"/>
        </w:rPr>
        <w:t xml:space="preserve">   项目联系人：孙蕊</w:t>
      </w:r>
    </w:p>
    <w:p w14:paraId="2251878C">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color w:val="000000"/>
          <w:sz w:val="24"/>
        </w:rPr>
      </w:pPr>
      <w:r>
        <w:rPr>
          <w:rFonts w:hint="eastAsia" w:ascii="宋体" w:hAnsi="宋体"/>
          <w:color w:val="000000"/>
          <w:sz w:val="24"/>
        </w:rPr>
        <w:t>联系方式：15515236202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20218"/>
    <w:rsid w:val="2E152D4B"/>
    <w:rsid w:val="3A8614A0"/>
    <w:rsid w:val="3F062147"/>
    <w:rsid w:val="42D13D54"/>
    <w:rsid w:val="4D1162AA"/>
    <w:rsid w:val="53B40064"/>
    <w:rsid w:val="74E168B9"/>
    <w:rsid w:val="7F10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5"/>
    <w:qFormat/>
    <w:uiPriority w:val="0"/>
    <w:pPr>
      <w:widowControl w:val="0"/>
      <w:autoSpaceDE w:val="0"/>
      <w:autoSpaceDN w:val="0"/>
      <w:adjustRightInd w:val="0"/>
    </w:pPr>
    <w:rPr>
      <w:rFonts w:ascii="宋体"/>
      <w:color w:val="000000"/>
      <w:sz w:val="24"/>
      <w:lang w:val="en-US" w:eastAsia="zh-CN" w:bidi="ar-SA"/>
    </w:rPr>
  </w:style>
  <w:style w:type="paragraph" w:styleId="3">
    <w:name w:val="Plain Text"/>
    <w:basedOn w:val="1"/>
    <w:next w:val="4"/>
    <w:qFormat/>
    <w:uiPriority w:val="0"/>
    <w:rPr>
      <w:rFonts w:ascii="宋体" w:hAnsi="Courier New"/>
      <w:szCs w:val="20"/>
    </w:rPr>
  </w:style>
  <w:style w:type="paragraph" w:styleId="4">
    <w:name w:val="Body Text"/>
    <w:basedOn w:val="1"/>
    <w:next w:val="1"/>
    <w:qFormat/>
    <w:uiPriority w:val="0"/>
    <w:pPr>
      <w:spacing w:after="120"/>
    </w:pPr>
    <w:rPr>
      <w:szCs w:val="20"/>
    </w:rPr>
  </w:style>
  <w:style w:type="paragraph" w:customStyle="1" w:styleId="5">
    <w:name w:val="大标题"/>
    <w:basedOn w:val="1"/>
    <w:next w:val="6"/>
    <w:qFormat/>
    <w:uiPriority w:val="0"/>
    <w:pPr>
      <w:jc w:val="center"/>
    </w:pPr>
    <w:rPr>
      <w:rFonts w:ascii="Arial" w:hAnsi="Arial"/>
      <w:b/>
      <w:sz w:val="28"/>
    </w:rPr>
  </w:style>
  <w:style w:type="paragraph" w:styleId="6">
    <w:name w:val="Body Text First Indent 2"/>
    <w:basedOn w:val="7"/>
    <w:next w:val="1"/>
    <w:qFormat/>
    <w:uiPriority w:val="0"/>
    <w:pPr>
      <w:ind w:firstLine="420" w:firstLineChars="200"/>
    </w:pPr>
    <w:rPr>
      <w:szCs w:val="21"/>
    </w:rPr>
  </w:style>
  <w:style w:type="paragraph" w:styleId="7">
    <w:name w:val="Body Text Indent"/>
    <w:basedOn w:val="1"/>
    <w:next w:val="8"/>
    <w:qFormat/>
    <w:uiPriority w:val="99"/>
    <w:pPr>
      <w:spacing w:after="120"/>
      <w:ind w:left="420" w:leftChars="200"/>
    </w:pPr>
    <w:rPr>
      <w:szCs w:val="20"/>
    </w:rPr>
  </w:style>
  <w:style w:type="paragraph" w:styleId="8">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szCs w:val="24"/>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2306</Words>
  <Characters>2750</Characters>
  <Lines>0</Lines>
  <Paragraphs>0</Paragraphs>
  <TotalTime>11</TotalTime>
  <ScaleCrop>false</ScaleCrop>
  <LinksUpToDate>false</LinksUpToDate>
  <CharactersWithSpaces>2805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2026-01-19T08:09:00Z</dcterms:created>
  <dc:creator>Administrator</dc:creator>
  <cp:lastModifiedBy>sky燕</cp:lastModifiedBy>
  <dcterms:modified xsi:type="dcterms:W3CDTF">2026-01-20T05:05:56Z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eyJoZGlkIjoiMDcxZTA0MWQxOWEwNWZjNjFhOTRkNTYzYmFmNzQ4NDUiLCJ1c2VySWQiOiIyNjQ5OTQwMjQifQ==</vt:lpwstr>
  </property>
  <property fmtid="{D5CDD505-2E9C-101B-9397-08002B2CF9AE}" pid="4" name="ICV">
    <vt:lpwstr>25213077E9514C41B8834BB1FFB5D576_12</vt:lpwstr>
  </property>
</Properties>
</file>