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23C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b/>
          <w:bCs/>
          <w:color w:val="auto"/>
          <w:kern w:val="44"/>
          <w:sz w:val="32"/>
          <w:szCs w:val="32"/>
          <w:lang w:val="en-US" w:eastAsia="zh-CN" w:bidi="ar-SA"/>
        </w:rPr>
      </w:pPr>
      <w:r>
        <w:rPr>
          <w:rFonts w:hint="eastAsia" w:ascii="宋体" w:hAnsi="宋体"/>
          <w:b/>
          <w:bCs/>
          <w:color w:val="auto"/>
          <w:kern w:val="44"/>
          <w:sz w:val="32"/>
          <w:szCs w:val="32"/>
          <w:lang w:val="en-US" w:eastAsia="zh-CN" w:bidi="ar-SA"/>
        </w:rPr>
        <w:t>夏邑县水利局夏邑县引江济淮郭店水厂及调蓄水库、罗庄镇加压泵站用地文物勘探项目</w:t>
      </w:r>
    </w:p>
    <w:p w14:paraId="030563E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b/>
          <w:bCs/>
          <w:color w:val="auto"/>
          <w:kern w:val="44"/>
          <w:sz w:val="28"/>
          <w:szCs w:val="28"/>
          <w:lang w:val="en-US" w:eastAsia="zh-CN" w:bidi="ar-SA"/>
        </w:rPr>
      </w:pPr>
      <w:r>
        <w:rPr>
          <w:rFonts w:hint="eastAsia" w:ascii="宋体" w:hAnsi="宋体"/>
          <w:b/>
          <w:bCs/>
          <w:color w:val="auto"/>
          <w:kern w:val="44"/>
          <w:sz w:val="28"/>
          <w:szCs w:val="28"/>
          <w:lang w:val="en-US" w:eastAsia="zh-CN" w:bidi="ar-SA"/>
        </w:rPr>
        <w:t>竞争性磋商公告</w:t>
      </w:r>
    </w:p>
    <w:p w14:paraId="0311BD1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rPr>
      </w:pPr>
      <w:r>
        <w:rPr>
          <w:rFonts w:hint="eastAsia" w:ascii="宋体" w:hAnsi="宋体"/>
          <w:color w:val="auto"/>
          <w:sz w:val="24"/>
          <w:lang w:eastAsia="zh-CN"/>
        </w:rPr>
        <w:t xml:space="preserve"> 夏邑县水利局夏邑县引江济淮郭店水厂及调蓄水库、罗庄镇加压泵站用地文物勘探项目</w:t>
      </w:r>
      <w:r>
        <w:rPr>
          <w:rFonts w:hint="eastAsia" w:ascii="宋体" w:hAnsi="宋体"/>
          <w:color w:val="auto"/>
          <w:sz w:val="24"/>
        </w:rPr>
        <w:t>己具备招标条件,现委托</w:t>
      </w:r>
      <w:r>
        <w:rPr>
          <w:rFonts w:hint="eastAsia" w:ascii="宋体" w:hAnsi="宋体"/>
          <w:color w:val="auto"/>
          <w:sz w:val="24"/>
          <w:lang w:eastAsia="zh-CN"/>
        </w:rPr>
        <w:t>河南强晟工程咨询有限公司</w:t>
      </w:r>
      <w:r>
        <w:rPr>
          <w:rFonts w:hint="eastAsia" w:ascii="宋体" w:hAnsi="宋体"/>
          <w:color w:val="auto"/>
          <w:sz w:val="24"/>
        </w:rPr>
        <w:t>就本项目进行竞争性磋商，现欢迎国内具备相关资质且具有良好商业信誉的企业参加竞争性磋商。</w:t>
      </w:r>
    </w:p>
    <w:p w14:paraId="03D23886">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b/>
          <w:color w:val="auto"/>
          <w:sz w:val="24"/>
        </w:rPr>
      </w:pPr>
      <w:r>
        <w:rPr>
          <w:rFonts w:hint="eastAsia" w:ascii="黑体" w:hAnsi="黑体" w:eastAsia="黑体"/>
          <w:b/>
          <w:color w:val="auto"/>
          <w:sz w:val="24"/>
        </w:rPr>
        <w:t xml:space="preserve">一、项目概况 </w:t>
      </w:r>
    </w:p>
    <w:p w14:paraId="67F68E2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 xml:space="preserve">1.1采购编号：夏财采磋-2025-113       </w:t>
      </w:r>
    </w:p>
    <w:p w14:paraId="7385CD6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cs="Times New Roman"/>
          <w:b w:val="0"/>
          <w:bCs/>
          <w:color w:val="auto"/>
          <w:sz w:val="24"/>
          <w:lang w:val="en-US" w:eastAsia="zh-CN"/>
        </w:rPr>
      </w:pPr>
      <w:r>
        <w:rPr>
          <w:rFonts w:hint="eastAsia" w:ascii="宋体" w:hAnsi="宋体" w:cs="Times New Roman"/>
          <w:b w:val="0"/>
          <w:bCs/>
          <w:color w:val="auto"/>
          <w:sz w:val="24"/>
          <w:lang w:val="en-US" w:eastAsia="zh-CN"/>
        </w:rPr>
        <w:t>1.2招标编号：商政采〔2025〕905号</w:t>
      </w:r>
    </w:p>
    <w:p w14:paraId="79664A1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1.3项目名称：夏邑县水利局夏邑县引江济淮郭店水厂及调蓄水库、罗庄镇加压泵站用地文物勘探项目。</w:t>
      </w:r>
    </w:p>
    <w:p w14:paraId="2C34737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1.4项目地点：采购人指定地点。</w:t>
      </w:r>
    </w:p>
    <w:p w14:paraId="3A9C551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1.5服务期限：20日历天。</w:t>
      </w:r>
    </w:p>
    <w:p w14:paraId="656BE9F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1.6磋商内容及范围：夏邑县引江济淮郭店水厂及调蓄水库、罗庄镇加压泵站用地文物勘探436500平方米。</w:t>
      </w:r>
    </w:p>
    <w:p w14:paraId="6A13B95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1.7资金来源：财政资金。</w:t>
      </w:r>
    </w:p>
    <w:p w14:paraId="28433BC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1.8质量标准：符合《中华人民共和国文物保护法》、《田野考古操作规程》、《河南省文物钻探管理办法》有关法规等要求。</w:t>
      </w:r>
    </w:p>
    <w:p w14:paraId="1C16A8CC">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1.9标段划分：共分为1个标段。</w:t>
      </w:r>
    </w:p>
    <w:p w14:paraId="543F029C">
      <w:pPr>
        <w:pStyle w:val="6"/>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1.10控制价：148.41万元。</w:t>
      </w:r>
    </w:p>
    <w:p w14:paraId="7024DD2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color w:val="auto"/>
          <w:lang w:val="en-US" w:eastAsia="zh-CN"/>
        </w:rPr>
      </w:pPr>
      <w:r>
        <w:rPr>
          <w:rFonts w:hint="eastAsia" w:ascii="宋体" w:hAnsi="宋体" w:eastAsia="宋体" w:cs="Times New Roman"/>
          <w:b w:val="0"/>
          <w:bCs/>
          <w:color w:val="auto"/>
          <w:kern w:val="2"/>
          <w:sz w:val="24"/>
          <w:szCs w:val="24"/>
          <w:lang w:val="en-US" w:eastAsia="zh-CN" w:bidi="ar-SA"/>
        </w:rPr>
        <w:t>1.11是</w:t>
      </w:r>
      <w:r>
        <w:rPr>
          <w:rFonts w:hint="eastAsia"/>
          <w:color w:val="auto"/>
          <w:lang w:val="en-US" w:eastAsia="zh-CN"/>
        </w:rPr>
        <w:t>否专门面向中小企业：是。</w:t>
      </w:r>
    </w:p>
    <w:p w14:paraId="45988558">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auto"/>
          <w:sz w:val="24"/>
        </w:rPr>
      </w:pPr>
      <w:r>
        <w:rPr>
          <w:rFonts w:hint="eastAsia" w:ascii="宋体" w:hAnsi="宋体"/>
          <w:b/>
          <w:color w:val="auto"/>
          <w:sz w:val="24"/>
        </w:rPr>
        <w:t>二、磋商资格要求</w:t>
      </w:r>
    </w:p>
    <w:p w14:paraId="118B1D3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2.1满足《中华人民共和国政府采购法》第二十二条规定；</w:t>
      </w:r>
    </w:p>
    <w:p w14:paraId="5791480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（一）投标单位须具有独立承担民事责任的能力；</w:t>
      </w:r>
    </w:p>
    <w:p w14:paraId="0895D9B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（二）具有良好的商业信誉和健全的财务会计制度；</w:t>
      </w:r>
    </w:p>
    <w:p w14:paraId="2A95C89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（三）具有履行合同所必需的设备和专业技术能力；</w:t>
      </w:r>
    </w:p>
    <w:p w14:paraId="3B61255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（四）有依法缴纳税收和社会保障资金的良好记录；</w:t>
      </w:r>
    </w:p>
    <w:p w14:paraId="2C113B7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（五）参加本项目采购活动前三年内，在经营活动中没有重大违法记录；</w:t>
      </w:r>
    </w:p>
    <w:p w14:paraId="0CC3FF3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（六）法律、行政法规规定的其他条件</w:t>
      </w:r>
    </w:p>
    <w:p w14:paraId="774AA6E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2.2落实政府采购政策需满足的资格要求：本次采购项目属于专门面向中小微企业的采购项目，执行促进中小企业发展/监狱/残疾人福利性企业发展等政府采购政策。</w:t>
      </w:r>
    </w:p>
    <w:p w14:paraId="248B5C0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2.3本项目的特定资格要求：</w:t>
      </w:r>
    </w:p>
    <w:p w14:paraId="2A43639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资质要求：具有独立法人资格，具有有效的营业执照，具备文物行政主管部门颁发的文物勘探许可证书。</w:t>
      </w:r>
    </w:p>
    <w:p w14:paraId="031D72A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信誉要求：根据“信用中国”网站（www.creditchina.gov.cn）或中国执行信息公开网（http://zxgk.court.gov.cn）的失信被执行人的查询信息、“信用中国”网站的重大税收违法失信主体的查询信息、政府采购严重违法失信行为记录名单的查询信息、中国政府采购网（www.ccgp.gov.cn）的政府采购严重违法失信行为记录名单的查询信息，对列入失信被执行人、重大税收违法失信主体、政府采购严重违法失信行为记录名单的企业，拒绝参与本项目招标活动。</w:t>
      </w:r>
    </w:p>
    <w:p w14:paraId="4B5EE98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2.4其他要求：</w:t>
      </w:r>
    </w:p>
    <w:p w14:paraId="49FE81E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单位负责人为同一人或者存在直接控股、管理关系的不同单位，不得同时参加同一标段或者未划分标段的同一项目投标；法定代表人为同一个人的两个及两个以上法人，母公司、全资子公司及其控股公司不得同时投标【提供“国家企业信用信息公示系统”中查询的相关材料并加盖公章（需包含公司基本信息、股东信息及股权变更信息)】。本项目不接受联合体投标；本项目采用资格后审。</w:t>
      </w:r>
    </w:p>
    <w:p w14:paraId="4E95E63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bCs w:val="0"/>
          <w:color w:val="auto"/>
          <w:sz w:val="24"/>
          <w:lang w:val="en-US" w:eastAsia="zh-CN"/>
        </w:rPr>
      </w:pPr>
      <w:r>
        <w:rPr>
          <w:rFonts w:hint="eastAsia" w:ascii="宋体" w:hAnsi="宋体"/>
          <w:b w:val="0"/>
          <w:bCs/>
          <w:color w:val="auto"/>
          <w:sz w:val="24"/>
          <w:lang w:val="en-US" w:eastAsia="zh-CN"/>
        </w:rPr>
        <w:t xml:space="preserve"> </w:t>
      </w:r>
      <w:r>
        <w:rPr>
          <w:rFonts w:hint="eastAsia" w:ascii="宋体" w:hAnsi="宋体"/>
          <w:b/>
          <w:bCs w:val="0"/>
          <w:color w:val="auto"/>
          <w:sz w:val="24"/>
          <w:lang w:val="en-US" w:eastAsia="zh-CN"/>
        </w:rPr>
        <w:t>三、报名及磋商文件的获取</w:t>
      </w:r>
    </w:p>
    <w:p w14:paraId="08890B2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3.1本项目采用网上报名：凡有意参加磋商的供应商，请使用企业数字证书（key）登录商丘市公共资源交易中心网站（https://ggzyjy.shangqiu.gov.cn）点击公告中的我要报名或者登录后选择项目按照页面提示进行网上报名，下载磋商文件。磋商文件获取：企业可直接在该公告下方相关附件下载也可以免费注册登陆交易平台下载，各响应单位如确定要参与项目投标，因在电子投标文件制作和投标过程中需要用到CA数字证书的加密、解密、电子签章等功能，请在制作投标文件前办理CA数字证书，以免影响自身投标。</w:t>
      </w:r>
    </w:p>
    <w:p w14:paraId="4E75D17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3.2网上报名及磋商文件下载时间：本项目磋商公告发布时间。</w:t>
      </w:r>
    </w:p>
    <w:p w14:paraId="2C45B90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3.3磋商文件下载截止时间：本项目磋商文件递交截止时间止；</w:t>
      </w:r>
    </w:p>
    <w:p w14:paraId="18C43CD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特别提醒：未在商丘市公共资源交易中心办理数字证书的供应商请在商丘市公共资源交易中心登记入库办理数字证书。供应商报名操作说明书请在商丘市公共资源交易网站下载专区下载。</w:t>
      </w:r>
    </w:p>
    <w:p w14:paraId="2CC8186D">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四、响应文件的递交及相关事宜</w:t>
      </w:r>
    </w:p>
    <w:p w14:paraId="42E67C4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4.1 本次响应文件采用电子响应文件，以电子响应文件为准。</w:t>
      </w:r>
    </w:p>
    <w:p w14:paraId="7CDD163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4.2 电子响应文件的网上递交</w:t>
      </w:r>
    </w:p>
    <w:p w14:paraId="3285723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 xml:space="preserve">响应单位应在 </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12</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30 </w:t>
      </w:r>
      <w:r>
        <w:rPr>
          <w:rFonts w:hint="eastAsia" w:ascii="宋体" w:hAnsi="宋体"/>
          <w:b w:val="0"/>
          <w:bCs/>
          <w:color w:val="auto"/>
          <w:sz w:val="24"/>
          <w:lang w:val="en-US" w:eastAsia="zh-CN"/>
        </w:rPr>
        <w:t>日上午9：00 点前，将GEF版电子响应文件在投标专区上传到商丘市公共资源交易中心平台。电子响应文件逾期上传或没有上传的，采购单位将拒绝接收。</w:t>
      </w:r>
    </w:p>
    <w:p w14:paraId="3C15FFE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4.3 电子响应文件网上递交流程：</w:t>
      </w:r>
    </w:p>
    <w:p w14:paraId="3389C2E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bCs w:val="0"/>
          <w:color w:val="auto"/>
          <w:sz w:val="24"/>
          <w:lang w:val="en-US" w:eastAsia="zh-CN"/>
        </w:rPr>
      </w:pPr>
      <w:r>
        <w:rPr>
          <w:rFonts w:hint="eastAsia" w:ascii="宋体" w:hAnsi="宋体"/>
          <w:b w:val="0"/>
          <w:bCs/>
          <w:color w:val="auto"/>
          <w:sz w:val="24"/>
          <w:lang w:val="en-US" w:eastAsia="zh-CN"/>
        </w:rPr>
        <w:t>在响应文件递交截止时间前，使用 CA 锁登录后将已固化且加密的电子响应文件通过网上递交的方式在投标专区自行递交，并确保递交成功（为保证文件正常递交，请供应商错峰上传，详细操作可参阅交易平台办事服务-操作指南-投标阶段）。</w:t>
      </w:r>
      <w:r>
        <w:rPr>
          <w:rFonts w:hint="eastAsia" w:ascii="宋体" w:hAnsi="宋体"/>
          <w:b/>
          <w:bCs w:val="0"/>
          <w:color w:val="auto"/>
          <w:sz w:val="24"/>
          <w:lang w:val="en-US" w:eastAsia="zh-CN"/>
        </w:rPr>
        <w:t>响应单位制作响应文件时，应关注代理公司使用的招标文件制作工具版本（最新版投标制作工具“商丘电子投标人工具箱2025-8-18（V6.9.0)”），并使用同一版本号的投标文件制作工具。</w:t>
      </w:r>
    </w:p>
    <w:p w14:paraId="7A05A14C">
      <w:pPr>
        <w:keepNext w:val="0"/>
        <w:keepLines w:val="0"/>
        <w:pageBreakBefore w:val="0"/>
        <w:widowControl w:val="0"/>
        <w:kinsoku/>
        <w:wordWrap/>
        <w:overflowPunct/>
        <w:topLinePunct w:val="0"/>
        <w:autoSpaceDE/>
        <w:autoSpaceDN/>
        <w:bidi w:val="0"/>
        <w:adjustRightInd/>
        <w:snapToGrid/>
        <w:spacing w:line="460" w:lineRule="exact"/>
        <w:ind w:left="239" w:leftChars="114" w:firstLine="240" w:firstLineChars="100"/>
        <w:jc w:val="left"/>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4.4响应文件解密开始和截止时间：</w:t>
      </w:r>
      <w:r>
        <w:rPr>
          <w:rFonts w:hint="eastAsia" w:ascii="宋体" w:hAnsi="宋体"/>
          <w:b w:val="0"/>
          <w:bCs/>
          <w:color w:val="auto"/>
          <w:sz w:val="24"/>
          <w:u w:val="single"/>
          <w:lang w:val="en-US" w:eastAsia="zh-CN"/>
        </w:rPr>
        <w:t xml:space="preserve"> 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12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30 </w:t>
      </w:r>
      <w:r>
        <w:rPr>
          <w:rFonts w:hint="eastAsia" w:ascii="宋体" w:hAnsi="宋体"/>
          <w:b w:val="0"/>
          <w:bCs/>
          <w:color w:val="auto"/>
          <w:sz w:val="24"/>
          <w:lang w:val="en-US" w:eastAsia="zh-CN"/>
        </w:rPr>
        <w:t>日上午9时00分至</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12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30 </w:t>
      </w:r>
      <w:r>
        <w:rPr>
          <w:rFonts w:hint="eastAsia" w:ascii="宋体" w:hAnsi="宋体"/>
          <w:b w:val="0"/>
          <w:bCs/>
          <w:color w:val="auto"/>
          <w:sz w:val="24"/>
          <w:lang w:val="en-US" w:eastAsia="zh-CN"/>
        </w:rPr>
        <w:t>日上午11时00分；在规定的时间内因响应单位原因造成逾期递交指定地点的响应文件或未完成解密的响应文件视为无效，采购人不予受理。</w:t>
      </w:r>
    </w:p>
    <w:p w14:paraId="07DE41A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4.5本项目实行不见面开评标，供应商不需再到达现场（需要现场演示或样品展示的除外），请供应商通过互联网登录交易平台自助完成投标签到、响应性文件解密、二次报价及澄清答疑等操作，具体流程详见交易中心系统 2019 年 12 月 31 日发布的《关于实行全过程不见面交易的公告》附件“商丘市公共资源交易平台操作指南 2019-12-31 版本”。</w:t>
      </w:r>
    </w:p>
    <w:p w14:paraId="176DEBA3">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五、响应文件递交的截止时间及磋商时间、地点</w:t>
      </w:r>
    </w:p>
    <w:p w14:paraId="27CCC94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5.1响应文件递交的截止时间及磋商时间：</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12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30 </w:t>
      </w:r>
      <w:r>
        <w:rPr>
          <w:rFonts w:hint="eastAsia" w:ascii="宋体" w:hAnsi="宋体"/>
          <w:b w:val="0"/>
          <w:bCs/>
          <w:color w:val="auto"/>
          <w:sz w:val="24"/>
          <w:lang w:val="en-US" w:eastAsia="zh-CN"/>
        </w:rPr>
        <w:t>日上午9 时00分（北京时间）</w:t>
      </w:r>
    </w:p>
    <w:p w14:paraId="2EE9961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5.2 地点：商丘市公共资源交易中心二楼开标席位</w:t>
      </w:r>
      <w:r>
        <w:rPr>
          <w:rFonts w:hint="eastAsia" w:ascii="宋体" w:hAnsi="宋体"/>
          <w:b w:val="0"/>
          <w:bCs/>
          <w:color w:val="auto"/>
          <w:sz w:val="24"/>
          <w:u w:val="single"/>
          <w:lang w:val="en-US" w:eastAsia="zh-CN"/>
        </w:rPr>
        <w:t xml:space="preserve"> 十六</w:t>
      </w:r>
      <w:r>
        <w:rPr>
          <w:rFonts w:hint="eastAsia" w:ascii="宋体" w:hAnsi="宋体"/>
          <w:b w:val="0"/>
          <w:bCs/>
          <w:color w:val="auto"/>
          <w:sz w:val="24"/>
          <w:lang w:val="en-US" w:eastAsia="zh-CN"/>
        </w:rPr>
        <w:t>。</w:t>
      </w:r>
    </w:p>
    <w:p w14:paraId="6F23D8C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5.3本项目实行电子评标，全程取消纸质文件，电子响应文件逾期上传或没有上传的，采购人将拒绝接收。</w:t>
      </w:r>
    </w:p>
    <w:p w14:paraId="14C18B05">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六、发布公告的媒介</w:t>
      </w:r>
    </w:p>
    <w:p w14:paraId="1280F73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本次公告同时在《河南省政府采购网》、《商丘市政府采购网》、《商丘市公共资源交易中心》发布。</w:t>
      </w:r>
    </w:p>
    <w:p w14:paraId="421C361B">
      <w:pPr>
        <w:keepNext w:val="0"/>
        <w:keepLines w:val="0"/>
        <w:pageBreakBefore w:val="0"/>
        <w:numPr>
          <w:ilvl w:val="0"/>
          <w:numId w:val="1"/>
        </w:numPr>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auto"/>
          <w:sz w:val="24"/>
          <w:lang w:val="en-US" w:eastAsia="zh-CN"/>
        </w:rPr>
      </w:pPr>
      <w:r>
        <w:rPr>
          <w:rFonts w:hint="eastAsia" w:ascii="宋体" w:hAnsi="宋体"/>
          <w:b/>
          <w:color w:val="auto"/>
          <w:sz w:val="24"/>
          <w:lang w:val="en-US" w:eastAsia="zh-CN"/>
        </w:rPr>
        <w:t>其它补充事宜</w:t>
      </w:r>
    </w:p>
    <w:p w14:paraId="3D95B4F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7.1电子</w:t>
      </w:r>
      <w:r>
        <w:rPr>
          <w:rFonts w:hint="eastAsia" w:ascii="宋体" w:hAnsi="宋体" w:cs="Times New Roman"/>
          <w:b w:val="0"/>
          <w:bCs/>
          <w:color w:val="auto"/>
          <w:sz w:val="24"/>
          <w:lang w:val="en-US" w:eastAsia="zh-CN"/>
        </w:rPr>
        <w:t>响应文件</w:t>
      </w:r>
      <w:r>
        <w:rPr>
          <w:rFonts w:hint="eastAsia" w:ascii="宋体" w:hAnsi="宋体" w:eastAsia="宋体" w:cs="Times New Roman"/>
          <w:b w:val="0"/>
          <w:bCs/>
          <w:color w:val="auto"/>
          <w:sz w:val="24"/>
          <w:lang w:val="en-US" w:eastAsia="zh-CN"/>
        </w:rPr>
        <w:t>网上递交流程：在</w:t>
      </w:r>
      <w:r>
        <w:rPr>
          <w:rFonts w:hint="eastAsia" w:ascii="宋体" w:hAnsi="宋体" w:cs="Times New Roman"/>
          <w:b w:val="0"/>
          <w:bCs/>
          <w:color w:val="auto"/>
          <w:sz w:val="24"/>
          <w:lang w:val="en-US" w:eastAsia="zh-CN"/>
        </w:rPr>
        <w:t>响应文件</w:t>
      </w:r>
      <w:r>
        <w:rPr>
          <w:rFonts w:hint="eastAsia" w:ascii="宋体" w:hAnsi="宋体" w:eastAsia="宋体" w:cs="Times New Roman"/>
          <w:b w:val="0"/>
          <w:bCs/>
          <w:color w:val="auto"/>
          <w:sz w:val="24"/>
          <w:lang w:val="en-US" w:eastAsia="zh-CN"/>
        </w:rPr>
        <w:t>递交截止时间前，使用 CA 锁登录后将已固化且加密的电子</w:t>
      </w:r>
      <w:r>
        <w:rPr>
          <w:rFonts w:hint="eastAsia" w:ascii="宋体" w:hAnsi="宋体" w:cs="Times New Roman"/>
          <w:b w:val="0"/>
          <w:bCs/>
          <w:color w:val="auto"/>
          <w:sz w:val="24"/>
          <w:lang w:val="en-US" w:eastAsia="zh-CN"/>
        </w:rPr>
        <w:t>响应文件</w:t>
      </w:r>
      <w:r>
        <w:rPr>
          <w:rFonts w:hint="eastAsia" w:ascii="宋体" w:hAnsi="宋体" w:eastAsia="宋体" w:cs="Times New Roman"/>
          <w:b w:val="0"/>
          <w:bCs/>
          <w:color w:val="auto"/>
          <w:sz w:val="24"/>
          <w:lang w:val="en-US" w:eastAsia="zh-CN"/>
        </w:rPr>
        <w:t>通过网上递交的方式在投标专区自行递交，并确保递交成功（为保证文件正常递交，请响应人错峰上传，详细操作可参阅交易平台办事服务-操作指南-投标阶段）。</w:t>
      </w:r>
    </w:p>
    <w:p w14:paraId="111FC9A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7.2各潜在响应人对本项目有异议的，应当在法定期限内以书面形式由法定代表人或授权委托代表签字并加盖公章向采购人或采购代理机构提出，线上异议操作流程请参考2021年6月16日发布的通知公告《关于开通项目在线质疑/异议或投诉处理功能的通知》。</w:t>
      </w:r>
    </w:p>
    <w:p w14:paraId="7CF9C027">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 xml:space="preserve">联系方式 </w:t>
      </w:r>
    </w:p>
    <w:p w14:paraId="28C40CE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ascii="宋体" w:hAnsi="宋体"/>
          <w:b w:val="0"/>
          <w:bCs/>
          <w:color w:val="auto"/>
          <w:kern w:val="2"/>
          <w:sz w:val="24"/>
          <w:szCs w:val="24"/>
          <w:lang w:val="en-US" w:eastAsia="zh-CN" w:bidi="ar-SA"/>
        </w:rPr>
      </w:pPr>
      <w:bookmarkStart w:id="0" w:name="_Toc21137"/>
      <w:r>
        <w:rPr>
          <w:rFonts w:hint="default" w:ascii="宋体" w:hAnsi="宋体"/>
          <w:b w:val="0"/>
          <w:bCs/>
          <w:color w:val="auto"/>
          <w:kern w:val="2"/>
          <w:sz w:val="24"/>
          <w:szCs w:val="24"/>
          <w:lang w:val="en-US" w:eastAsia="zh-CN" w:bidi="ar-SA"/>
        </w:rPr>
        <w:t>采购人：</w:t>
      </w:r>
      <w:r>
        <w:rPr>
          <w:rFonts w:hint="eastAsia"/>
          <w:b w:val="0"/>
          <w:bCs/>
          <w:color w:val="auto"/>
          <w:kern w:val="2"/>
          <w:sz w:val="24"/>
          <w:szCs w:val="24"/>
          <w:lang w:val="en-US" w:eastAsia="zh-CN" w:bidi="ar-SA"/>
        </w:rPr>
        <w:t>夏邑县水利局</w:t>
      </w:r>
    </w:p>
    <w:p w14:paraId="2BF753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ascii="宋体" w:hAnsi="宋体"/>
          <w:b w:val="0"/>
          <w:bCs/>
          <w:color w:val="auto"/>
          <w:kern w:val="2"/>
          <w:sz w:val="24"/>
          <w:szCs w:val="24"/>
          <w:lang w:val="en-US" w:eastAsia="zh-CN" w:bidi="ar-SA"/>
        </w:rPr>
      </w:pPr>
      <w:r>
        <w:rPr>
          <w:rFonts w:hint="default" w:ascii="宋体" w:hAnsi="宋体"/>
          <w:b w:val="0"/>
          <w:bCs/>
          <w:color w:val="auto"/>
          <w:kern w:val="2"/>
          <w:sz w:val="24"/>
          <w:szCs w:val="24"/>
          <w:lang w:val="en-US" w:eastAsia="zh-CN" w:bidi="ar-SA"/>
        </w:rPr>
        <w:t xml:space="preserve">地 址：夏邑县栗城南路  </w:t>
      </w:r>
    </w:p>
    <w:p w14:paraId="19ABF87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b w:val="0"/>
          <w:bCs/>
          <w:color w:val="auto"/>
          <w:kern w:val="2"/>
          <w:sz w:val="24"/>
          <w:szCs w:val="24"/>
          <w:lang w:val="en-US" w:eastAsia="zh-CN" w:bidi="ar-SA"/>
        </w:rPr>
      </w:pPr>
      <w:r>
        <w:rPr>
          <w:rFonts w:hint="eastAsia"/>
          <w:b w:val="0"/>
          <w:bCs/>
          <w:color w:val="auto"/>
          <w:kern w:val="2"/>
          <w:sz w:val="24"/>
          <w:szCs w:val="24"/>
          <w:lang w:val="en-US" w:eastAsia="zh-CN" w:bidi="ar-SA"/>
        </w:rPr>
        <w:t xml:space="preserve">联系人：刘先生        </w:t>
      </w:r>
    </w:p>
    <w:p w14:paraId="4879EF3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b w:val="0"/>
          <w:bCs/>
          <w:color w:val="auto"/>
          <w:kern w:val="2"/>
          <w:sz w:val="24"/>
          <w:szCs w:val="24"/>
          <w:lang w:val="en-US" w:eastAsia="zh-CN" w:bidi="ar-SA"/>
        </w:rPr>
      </w:pPr>
      <w:r>
        <w:rPr>
          <w:rFonts w:hint="eastAsia"/>
          <w:b w:val="0"/>
          <w:bCs/>
          <w:color w:val="auto"/>
          <w:kern w:val="2"/>
          <w:sz w:val="24"/>
          <w:szCs w:val="24"/>
          <w:lang w:val="en-US" w:eastAsia="zh-CN" w:bidi="ar-SA"/>
        </w:rPr>
        <w:t xml:space="preserve">电  话：0370-6111550  </w:t>
      </w:r>
    </w:p>
    <w:p w14:paraId="5CB241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代理机构：河南强晟工程咨询有限公司</w:t>
      </w:r>
    </w:p>
    <w:p w14:paraId="4448E7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 xml:space="preserve">地  址：河南省郑州市航海西路桐柏南路交叉口东北角中企国弘商业15楼1501号 </w:t>
      </w:r>
    </w:p>
    <w:p w14:paraId="54943D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 xml:space="preserve">联系人：王先生 </w:t>
      </w:r>
    </w:p>
    <w:p w14:paraId="698ADD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电  话：15303975750</w:t>
      </w:r>
    </w:p>
    <w:p w14:paraId="253618B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ascii="宋体" w:hAnsi="宋体"/>
          <w:b w:val="0"/>
          <w:bCs/>
          <w:color w:val="auto"/>
          <w:kern w:val="2"/>
          <w:sz w:val="24"/>
          <w:szCs w:val="24"/>
          <w:lang w:val="en-US" w:eastAsia="zh-CN" w:bidi="ar-SA"/>
        </w:rPr>
      </w:pPr>
      <w:r>
        <w:rPr>
          <w:rFonts w:hint="eastAsia"/>
          <w:b w:val="0"/>
          <w:bCs/>
          <w:color w:val="auto"/>
          <w:kern w:val="2"/>
          <w:sz w:val="24"/>
          <w:szCs w:val="24"/>
          <w:lang w:val="en-US" w:eastAsia="zh-CN" w:bidi="ar-SA"/>
        </w:rPr>
        <w:t xml:space="preserve"> </w:t>
      </w:r>
    </w:p>
    <w:p w14:paraId="3957F226">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b w:val="0"/>
          <w:bCs/>
          <w:color w:val="auto"/>
          <w:kern w:val="2"/>
          <w:sz w:val="24"/>
          <w:szCs w:val="24"/>
          <w:lang w:val="en-US" w:eastAsia="zh-CN" w:bidi="ar-SA"/>
        </w:rPr>
      </w:pPr>
      <w:r>
        <w:rPr>
          <w:rFonts w:hint="default" w:ascii="宋体" w:hAnsi="宋体"/>
          <w:b w:val="0"/>
          <w:bCs/>
          <w:color w:val="auto"/>
          <w:kern w:val="2"/>
          <w:sz w:val="24"/>
          <w:szCs w:val="24"/>
          <w:lang w:val="en-US" w:eastAsia="zh-CN" w:bidi="ar-SA"/>
        </w:rPr>
        <w:t> </w:t>
      </w:r>
      <w:bookmarkEnd w:id="0"/>
    </w:p>
    <w:p w14:paraId="54625513">
      <w:pPr>
        <w:jc w:val="right"/>
      </w:pPr>
      <w:r>
        <w:rPr>
          <w:rFonts w:hint="eastAsia" w:ascii="宋体" w:hAnsi="宋体"/>
          <w:b w:val="0"/>
          <w:bCs/>
          <w:color w:val="auto"/>
          <w:sz w:val="24"/>
          <w:lang w:val="en-US" w:eastAsia="zh-CN"/>
        </w:rPr>
        <w:t xml:space="preserve">   </w:t>
      </w:r>
      <w:bookmarkStart w:id="1" w:name="_GoBack"/>
      <w:bookmarkEnd w:id="1"/>
      <w:r>
        <w:rPr>
          <w:rFonts w:hint="eastAsia" w:ascii="宋体" w:hAnsi="宋体"/>
          <w:b w:val="0"/>
          <w:bCs/>
          <w:color w:val="auto"/>
          <w:sz w:val="24"/>
          <w:lang w:val="en-US" w:eastAsia="zh-CN"/>
        </w:rPr>
        <w:t>2025年12月18日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4DE4B"/>
    <w:multiLevelType w:val="singleLevel"/>
    <w:tmpl w:val="7974DE4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B4C08"/>
    <w:rsid w:val="488B4C08"/>
    <w:rsid w:val="5F5F1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6">
    <w:name w:val="无间隔1"/>
    <w:next w:val="2"/>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2511</Words>
  <Characters>2775</Characters>
  <Lines>0</Lines>
  <Paragraphs>0</Paragraphs>
  <TotalTime>0</TotalTime>
  <ScaleCrop>false</ScaleCrop>
  <LinksUpToDate>false</LinksUpToDate>
  <CharactersWithSpaces>2848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2025-12-17T09:15:00Z</dcterms:created>
  <dc:creator>WPS_1752109141</dc:creator>
  <cp:lastModifiedBy>WPS_1752109141</cp:lastModifiedBy>
  <dcterms:modified xsi:type="dcterms:W3CDTF">2025-12-18T07:54:05Z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52D57C6F4CC94ECFA03EDACF938E0153_11</vt:lpwstr>
  </property>
  <property fmtid="{D5CDD505-2E9C-101B-9397-08002B2CF9AE}" pid="4" name="KSOTemplateDocerSaveRecord">
    <vt:lpwstr>eyJoZGlkIjoiYThiYmZkZTRjMzNlMzgzNmZhZGM2OWNmZDFmMzExZjkiLCJ1c2VySWQiOiIxNzE3ODE4NTA3In0=</vt:lpwstr>
  </property>
</Properties>
</file>