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76C2D">
      <w:pPr>
        <w:keepNext w:val="0"/>
        <w:keepLines w:val="0"/>
        <w:widowControl/>
        <w:suppressLineNumbers w:val="0"/>
        <w:jc w:val="center"/>
      </w:pPr>
      <w:r>
        <w:rPr>
          <w:rFonts w:hint="eastAsia" w:ascii="黑体" w:hAnsi="宋体" w:eastAsia="黑体" w:cs="黑体"/>
          <w:b/>
          <w:bCs/>
          <w:color w:val="000000"/>
          <w:kern w:val="0"/>
          <w:sz w:val="43"/>
          <w:szCs w:val="43"/>
          <w:lang w:val="en-US" w:eastAsia="zh-CN" w:bidi="ar"/>
        </w:rPr>
        <w:t>永城市刘河镇杨阁子等村高标准种植基地配套仓储深加工设施建设工程</w:t>
      </w:r>
      <w:r>
        <w:rPr>
          <w:rFonts w:ascii="黑体" w:hAnsi="宋体" w:eastAsia="黑体" w:cs="黑体"/>
          <w:b/>
          <w:bCs/>
          <w:color w:val="000000"/>
          <w:kern w:val="0"/>
          <w:sz w:val="43"/>
          <w:szCs w:val="43"/>
          <w:lang w:val="en-US" w:eastAsia="zh-CN" w:bidi="ar"/>
        </w:rPr>
        <w:t>竞争性磋商公告</w:t>
      </w:r>
    </w:p>
    <w:p w14:paraId="37F043A9">
      <w:pPr>
        <w:keepNext w:val="0"/>
        <w:keepLines w:val="0"/>
        <w:widowControl/>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永城市刘河镇杨阁子等村高标准种植基地配套仓储深加工设施建设工程</w:t>
      </w:r>
      <w:r>
        <w:rPr>
          <w:rFonts w:ascii="仿宋" w:hAnsi="仿宋" w:eastAsia="仿宋" w:cs="仿宋"/>
          <w:color w:val="000000"/>
          <w:kern w:val="0"/>
          <w:sz w:val="28"/>
          <w:szCs w:val="28"/>
          <w:lang w:val="en-US" w:eastAsia="zh-CN" w:bidi="ar"/>
        </w:rPr>
        <w:t>政府</w:t>
      </w:r>
      <w:r>
        <w:rPr>
          <w:rFonts w:hint="eastAsia" w:ascii="仿宋" w:hAnsi="仿宋" w:eastAsia="仿宋" w:cs="仿宋"/>
          <w:color w:val="000000"/>
          <w:kern w:val="0"/>
          <w:sz w:val="28"/>
          <w:szCs w:val="28"/>
          <w:lang w:val="en-US" w:eastAsia="zh-CN" w:bidi="ar"/>
        </w:rPr>
        <w:t>采购项目已经财政部门批准，资金已落实，具备采购条件，现采用竞争性磋商方式进行采购，欢迎符合相关条件的供应商参加。</w:t>
      </w:r>
    </w:p>
    <w:p w14:paraId="30FC1831">
      <w:pPr>
        <w:keepNext w:val="0"/>
        <w:keepLines w:val="0"/>
        <w:widowControl/>
        <w:numPr>
          <w:ilvl w:val="0"/>
          <w:numId w:val="0"/>
        </w:numPr>
        <w:suppressLineNumbers w:val="0"/>
        <w:ind w:firstLine="562" w:firstLineChars="200"/>
        <w:jc w:val="left"/>
        <w:rPr>
          <w:rFonts w:hint="eastAsia" w:eastAsia="仿宋"/>
          <w:lang w:eastAsia="zh-CN"/>
        </w:rPr>
      </w:pPr>
      <w:r>
        <w:rPr>
          <w:rFonts w:hint="eastAsia" w:ascii="仿宋" w:hAnsi="仿宋" w:eastAsia="仿宋" w:cs="仿宋"/>
          <w:b/>
          <w:bCs/>
          <w:color w:val="000000"/>
          <w:kern w:val="0"/>
          <w:sz w:val="28"/>
          <w:szCs w:val="28"/>
          <w:lang w:val="en-US" w:eastAsia="zh-CN" w:bidi="ar"/>
        </w:rPr>
        <w:t>一、项目名称：</w:t>
      </w:r>
      <w:r>
        <w:rPr>
          <w:rFonts w:hint="eastAsia" w:ascii="仿宋" w:hAnsi="仿宋" w:eastAsia="仿宋" w:cs="仿宋"/>
          <w:color w:val="000000"/>
          <w:kern w:val="0"/>
          <w:sz w:val="28"/>
          <w:szCs w:val="28"/>
          <w:lang w:val="en-US" w:eastAsia="zh-CN" w:bidi="ar"/>
        </w:rPr>
        <w:t>永城市刘河镇杨阁子等村高标准种植基地配套仓储深加工设施建设工程</w:t>
      </w:r>
    </w:p>
    <w:p w14:paraId="345605B8">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二、交易项目编号：永政采【2026】094号</w:t>
      </w:r>
    </w:p>
    <w:p w14:paraId="5CFA9122">
      <w:pPr>
        <w:keepNext w:val="0"/>
        <w:keepLines w:val="0"/>
        <w:widowControl/>
        <w:numPr>
          <w:ilvl w:val="0"/>
          <w:numId w:val="0"/>
        </w:numPr>
        <w:suppressLineNumbers w:val="0"/>
        <w:ind w:firstLine="1124" w:firstLineChars="400"/>
        <w:jc w:val="left"/>
        <w:rPr>
          <w:rFonts w:hint="eastAsia" w:eastAsia="仿宋"/>
          <w:lang w:eastAsia="zh-CN"/>
        </w:rPr>
      </w:pPr>
      <w:r>
        <w:rPr>
          <w:rFonts w:hint="eastAsia" w:ascii="仿宋" w:hAnsi="仿宋" w:eastAsia="仿宋" w:cs="仿宋"/>
          <w:b/>
          <w:bCs/>
          <w:color w:val="000000"/>
          <w:kern w:val="0"/>
          <w:sz w:val="28"/>
          <w:szCs w:val="28"/>
          <w:lang w:val="en-US" w:eastAsia="zh-CN" w:bidi="ar"/>
        </w:rPr>
        <w:t>采购项目编号：永财磋商采购-2026-57</w:t>
      </w:r>
    </w:p>
    <w:p w14:paraId="73017FA8">
      <w:pPr>
        <w:keepNext w:val="0"/>
        <w:keepLines w:val="0"/>
        <w:widowControl/>
        <w:numPr>
          <w:ilvl w:val="0"/>
          <w:numId w:val="0"/>
        </w:numPr>
        <w:suppressLineNumbers w:val="0"/>
        <w:ind w:firstLine="562" w:firstLineChars="200"/>
        <w:jc w:val="left"/>
        <w:rPr>
          <w:rFonts w:hint="eastAsia" w:eastAsia="仿宋"/>
          <w:lang w:eastAsia="zh-CN"/>
        </w:rPr>
      </w:pPr>
      <w:r>
        <w:rPr>
          <w:rFonts w:hint="eastAsia" w:ascii="仿宋" w:hAnsi="仿宋" w:eastAsia="仿宋" w:cs="仿宋"/>
          <w:b/>
          <w:bCs/>
          <w:color w:val="000000"/>
          <w:kern w:val="0"/>
          <w:sz w:val="28"/>
          <w:szCs w:val="28"/>
          <w:lang w:val="en-US" w:eastAsia="zh-CN" w:bidi="ar"/>
        </w:rPr>
        <w:t>三、项目预算金额：</w:t>
      </w:r>
      <w:r>
        <w:rPr>
          <w:rFonts w:hint="eastAsia" w:ascii="仿宋" w:hAnsi="仿宋" w:eastAsia="仿宋" w:cs="仿宋"/>
          <w:color w:val="000000"/>
          <w:kern w:val="0"/>
          <w:sz w:val="28"/>
          <w:szCs w:val="28"/>
          <w:lang w:val="en-US" w:eastAsia="zh-CN" w:bidi="ar"/>
        </w:rPr>
        <w:t>1040832.01元；最高限价：1040832.01元。</w:t>
      </w:r>
      <w:bookmarkStart w:id="0" w:name="_GoBack"/>
      <w:bookmarkEnd w:id="0"/>
    </w:p>
    <w:p w14:paraId="09A7C7D7">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四、需要落实的政府采购政策：</w:t>
      </w:r>
    </w:p>
    <w:p w14:paraId="12BB01B6">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节约能源、保护环境、扶持不发达地区和少数民族地区、促进中小企业发展等政府采购政策。</w:t>
      </w:r>
    </w:p>
    <w:p w14:paraId="74663F8C">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五、项目基本情况：</w:t>
      </w:r>
    </w:p>
    <w:p w14:paraId="34A7DFDF">
      <w:pPr>
        <w:keepNext w:val="0"/>
        <w:keepLines w:val="0"/>
        <w:widowControl/>
        <w:numPr>
          <w:ilvl w:val="0"/>
          <w:numId w:val="0"/>
        </w:numPr>
        <w:suppressLineNumbers w:val="0"/>
        <w:ind w:firstLine="560" w:firstLineChars="200"/>
        <w:jc w:val="left"/>
        <w:rPr>
          <w:rFonts w:hint="eastAsia" w:ascii="宋体" w:hAnsi="宋体" w:eastAsia="宋体" w:cs="宋体"/>
          <w:color w:val="000000"/>
          <w:kern w:val="0"/>
          <w:sz w:val="28"/>
          <w:szCs w:val="28"/>
          <w:lang w:val="en-US" w:eastAsia="zh-CN" w:bidi="ar"/>
        </w:rPr>
      </w:pPr>
      <w:r>
        <w:rPr>
          <w:rFonts w:ascii="Calibri" w:hAnsi="Calibri" w:eastAsia="宋体" w:cs="Calibri"/>
          <w:color w:val="000000"/>
          <w:kern w:val="0"/>
          <w:sz w:val="28"/>
          <w:szCs w:val="28"/>
          <w:lang w:val="en-US" w:eastAsia="zh-CN" w:bidi="ar"/>
        </w:rPr>
        <w:t>1</w:t>
      </w:r>
      <w:r>
        <w:rPr>
          <w:rFonts w:hint="eastAsia" w:ascii="宋体" w:hAnsi="宋体" w:eastAsia="宋体" w:cs="宋体"/>
          <w:color w:val="000000"/>
          <w:kern w:val="0"/>
          <w:sz w:val="28"/>
          <w:szCs w:val="28"/>
          <w:lang w:val="en-US" w:eastAsia="zh-CN" w:bidi="ar"/>
        </w:rPr>
        <w:t>、工期：</w:t>
      </w:r>
      <w:r>
        <w:rPr>
          <w:rFonts w:hint="default" w:ascii="Calibri" w:hAnsi="Calibri" w:eastAsia="宋体" w:cs="Calibri"/>
          <w:color w:val="000000"/>
          <w:kern w:val="0"/>
          <w:sz w:val="28"/>
          <w:szCs w:val="28"/>
          <w:lang w:val="en-US" w:eastAsia="zh-CN" w:bidi="ar"/>
        </w:rPr>
        <w:t>60</w:t>
      </w:r>
      <w:r>
        <w:rPr>
          <w:rFonts w:hint="eastAsia" w:ascii="宋体" w:hAnsi="宋体" w:eastAsia="宋体" w:cs="宋体"/>
          <w:color w:val="000000"/>
          <w:kern w:val="0"/>
          <w:sz w:val="28"/>
          <w:szCs w:val="28"/>
          <w:lang w:val="en-US" w:eastAsia="zh-CN" w:bidi="ar"/>
        </w:rPr>
        <w:t>日历天</w:t>
      </w:r>
    </w:p>
    <w:p w14:paraId="009B4110">
      <w:pPr>
        <w:keepNext w:val="0"/>
        <w:keepLines w:val="0"/>
        <w:widowControl/>
        <w:numPr>
          <w:ilvl w:val="0"/>
          <w:numId w:val="0"/>
        </w:numPr>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2</w:t>
      </w:r>
      <w:r>
        <w:rPr>
          <w:rFonts w:hint="eastAsia" w:ascii="宋体" w:hAnsi="宋体" w:eastAsia="宋体" w:cs="宋体"/>
          <w:color w:val="000000"/>
          <w:kern w:val="0"/>
          <w:sz w:val="28"/>
          <w:szCs w:val="28"/>
          <w:lang w:val="en-US" w:eastAsia="zh-CN" w:bidi="ar"/>
        </w:rPr>
        <w:t>、质量要求：合格</w:t>
      </w:r>
    </w:p>
    <w:p w14:paraId="3BCEF077">
      <w:pPr>
        <w:keepNext w:val="0"/>
        <w:keepLines w:val="0"/>
        <w:widowControl/>
        <w:numPr>
          <w:ilvl w:val="0"/>
          <w:numId w:val="0"/>
        </w:numPr>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3</w:t>
      </w:r>
      <w:r>
        <w:rPr>
          <w:rFonts w:hint="eastAsia" w:ascii="宋体" w:hAnsi="宋体" w:eastAsia="宋体" w:cs="宋体"/>
          <w:color w:val="000000"/>
          <w:kern w:val="0"/>
          <w:sz w:val="28"/>
          <w:szCs w:val="28"/>
          <w:lang w:val="en-US" w:eastAsia="zh-CN" w:bidi="ar"/>
        </w:rPr>
        <w:t>、质保期：</w:t>
      </w:r>
      <w:r>
        <w:rPr>
          <w:rFonts w:hint="default" w:ascii="Calibri" w:hAnsi="Calibri" w:eastAsia="宋体" w:cs="Calibri"/>
          <w:color w:val="000000"/>
          <w:kern w:val="0"/>
          <w:sz w:val="28"/>
          <w:szCs w:val="28"/>
          <w:lang w:val="en-US" w:eastAsia="zh-CN" w:bidi="ar"/>
        </w:rPr>
        <w:t>2</w:t>
      </w:r>
      <w:r>
        <w:rPr>
          <w:rFonts w:hint="eastAsia" w:ascii="宋体" w:hAnsi="宋体" w:eastAsia="宋体" w:cs="宋体"/>
          <w:color w:val="000000"/>
          <w:kern w:val="0"/>
          <w:sz w:val="28"/>
          <w:szCs w:val="28"/>
          <w:lang w:val="en-US" w:eastAsia="zh-CN" w:bidi="ar"/>
        </w:rPr>
        <w:t>年</w:t>
      </w:r>
    </w:p>
    <w:p w14:paraId="54AF70CA">
      <w:pPr>
        <w:keepNext w:val="0"/>
        <w:keepLines w:val="0"/>
        <w:widowControl/>
        <w:numPr>
          <w:ilvl w:val="0"/>
          <w:numId w:val="0"/>
        </w:numPr>
        <w:suppressLineNumbers w:val="0"/>
        <w:ind w:firstLine="560" w:firstLineChars="200"/>
        <w:jc w:val="left"/>
        <w:rPr>
          <w:rFonts w:hint="eastAsia" w:ascii="宋体" w:hAnsi="宋体" w:eastAsia="宋体" w:cs="宋体"/>
          <w:color w:val="000000"/>
          <w:kern w:val="0"/>
          <w:sz w:val="28"/>
          <w:szCs w:val="28"/>
          <w:lang w:val="en-US" w:eastAsia="zh-CN" w:bidi="ar"/>
        </w:rPr>
      </w:pPr>
      <w:r>
        <w:rPr>
          <w:rFonts w:hint="default" w:ascii="Calibri" w:hAnsi="Calibri" w:eastAsia="宋体" w:cs="Calibri"/>
          <w:color w:val="000000"/>
          <w:kern w:val="0"/>
          <w:sz w:val="28"/>
          <w:szCs w:val="28"/>
          <w:lang w:val="en-US" w:eastAsia="zh-CN" w:bidi="ar"/>
        </w:rPr>
        <w:t>4</w:t>
      </w:r>
      <w:r>
        <w:rPr>
          <w:rFonts w:hint="eastAsia" w:ascii="宋体" w:hAnsi="宋体" w:eastAsia="宋体" w:cs="宋体"/>
          <w:color w:val="000000"/>
          <w:kern w:val="0"/>
          <w:sz w:val="28"/>
          <w:szCs w:val="28"/>
          <w:lang w:val="en-US" w:eastAsia="zh-CN" w:bidi="ar"/>
        </w:rPr>
        <w:t>、建设地点：刘河镇</w:t>
      </w:r>
    </w:p>
    <w:p w14:paraId="2ED5BFB6">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六、供应商资格条件：</w:t>
      </w:r>
    </w:p>
    <w:p w14:paraId="3A69125F">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1、符合《中华人民共和国政府采购法》第二十二条规定的条件；</w:t>
      </w:r>
    </w:p>
    <w:p w14:paraId="52125B35">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按照《财政部关于在政府采购活动中查询及使用信用记录有关问题的通知》（财库〔2016〕125号）的要求，根据“信用中国”网站（www.creditchina.gov.cn）、中国政府采购网（www.ccgp.gov.cn）的信息，没有被列入失信被执行人、重大税收违法失信主体、政府采购严重违法失信行为记录名单。</w:t>
      </w:r>
    </w:p>
    <w:p w14:paraId="3EA493DA">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3、本项目不接受联合体参与磋商。</w:t>
      </w:r>
    </w:p>
    <w:p w14:paraId="0907C933">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4、资质要求：</w:t>
      </w:r>
    </w:p>
    <w:p w14:paraId="4F9A85D9">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资质要求：投标人须具备独立的法人资格，具有有效的营业执照，具有建设行政主管部门颁发的建筑工程施工总承包叁级或其以上资质，具有有效的安全生产许可证，并在人员、设备、资金等方面具有相应的施工能力；</w:t>
      </w:r>
    </w:p>
    <w:p w14:paraId="42E5DCE3">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人员要求：拟派项目经理须具备建筑工程专业二级或以上注册建造师证书，具备有效的安全生产考核合格证书，拟派项目经理不得在其他在建项目中担任项目经理，缴纳2026年1月1日以来的任意一个月养老保险（养老保险证明以劳动和社会保障部门出具的书面证明或查询清单为准）和与本单位签订的劳动合同；</w:t>
      </w:r>
    </w:p>
    <w:p w14:paraId="0F4B9B89">
      <w:pPr>
        <w:keepNext w:val="0"/>
        <w:keepLines w:val="0"/>
        <w:widowControl/>
        <w:numPr>
          <w:ilvl w:val="0"/>
          <w:numId w:val="0"/>
        </w:numPr>
        <w:suppressLineNumbers w:val="0"/>
        <w:ind w:firstLine="620" w:firstLineChars="200"/>
        <w:jc w:val="left"/>
        <w:rPr>
          <w:rFonts w:hint="eastAsia" w:ascii="仿宋" w:hAnsi="仿宋" w:eastAsia="仿宋" w:cs="仿宋"/>
          <w:color w:val="000000"/>
          <w:kern w:val="0"/>
          <w:sz w:val="28"/>
          <w:szCs w:val="28"/>
          <w:lang w:val="en-US" w:eastAsia="zh-CN" w:bidi="ar"/>
        </w:rPr>
      </w:pPr>
      <w:r>
        <w:rPr>
          <w:rFonts w:ascii="黑体" w:hAnsi="宋体" w:eastAsia="黑体" w:cs="黑体"/>
          <w:color w:val="000000"/>
          <w:kern w:val="0"/>
          <w:sz w:val="31"/>
          <w:szCs w:val="31"/>
          <w:lang w:val="en-US" w:eastAsia="zh-CN" w:bidi="ar"/>
        </w:rPr>
        <w:t>七、是否专门面向中小企业：</w:t>
      </w:r>
      <w:r>
        <w:rPr>
          <w:rFonts w:ascii="MS UI Gothic" w:hAnsi="MS UI Gothic" w:eastAsia="MS UI Gothic" w:cs="MS UI Gothic"/>
          <w:color w:val="000000"/>
          <w:kern w:val="0"/>
          <w:sz w:val="28"/>
          <w:szCs w:val="28"/>
          <w:lang w:val="en-US" w:eastAsia="zh-CN" w:bidi="ar"/>
        </w:rPr>
        <w:t>☑</w:t>
      </w:r>
      <w:r>
        <w:rPr>
          <w:rFonts w:hint="eastAsia" w:ascii="仿宋" w:hAnsi="仿宋" w:eastAsia="仿宋" w:cs="仿宋"/>
          <w:color w:val="000000"/>
          <w:kern w:val="0"/>
          <w:sz w:val="28"/>
          <w:szCs w:val="28"/>
          <w:lang w:val="en-US" w:eastAsia="zh-CN" w:bidi="ar"/>
        </w:rPr>
        <w:t>是□否</w:t>
      </w:r>
    </w:p>
    <w:p w14:paraId="46FCA85B">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八、获取竞争性磋商文件</w:t>
      </w:r>
    </w:p>
    <w:p w14:paraId="1229E2CF">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1、时间：自磋商公告发布之时起至投标截止时间。</w:t>
      </w:r>
    </w:p>
    <w:p w14:paraId="242E4E31">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和方式：企业可直接在商丘市公共资源交易中心网站（http://ggzyjy.shangqiu.gov.cn）该公告下方相关附件下载磋商文件进行查看，如决定参与投标请免费注册登录交易平台下载该项目磋商文件、响应性文件和加密程序。</w:t>
      </w:r>
    </w:p>
    <w:p w14:paraId="56E6EF16">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3、售价：获取磋商文件免费。</w:t>
      </w:r>
    </w:p>
    <w:p w14:paraId="401D7780">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九、响应文件提交的截止时间及地点：</w:t>
      </w:r>
    </w:p>
    <w:p w14:paraId="51C02890">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1、时间：2026年10月30日9时00分（北京时间）</w:t>
      </w:r>
    </w:p>
    <w:p w14:paraId="11380C55">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2、地点：固化加密后的电子磋商响应文件须在商丘市公共资源交易服务平台中上传递交,投标截止时间后电子磋商响应文件无法上传。具体流程见“投标人须知-投标文件的递交”</w:t>
      </w:r>
    </w:p>
    <w:p w14:paraId="51F979E2">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十、响应文件的开启时间、地点及方式：</w:t>
      </w:r>
    </w:p>
    <w:p w14:paraId="0AD255FA">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1、时间：2026年10月30日9时00分（北京时间）。</w:t>
      </w:r>
    </w:p>
    <w:p w14:paraId="34876E3A">
      <w:pPr>
        <w:keepNext w:val="0"/>
        <w:keepLines w:val="0"/>
        <w:widowControl/>
        <w:numPr>
          <w:ilvl w:val="0"/>
          <w:numId w:val="0"/>
        </w:numPr>
        <w:suppressLineNumbers w:val="0"/>
        <w:ind w:firstLine="560" w:firstLineChars="200"/>
        <w:jc w:val="left"/>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2、地点：永城公共资源交易中心第二开标室。</w:t>
      </w:r>
    </w:p>
    <w:p w14:paraId="1ED206FF">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3、响应文件解密开始时间2026年10月30日9时00分；响应文件解密截止时间：2026年10月30日10时00分；</w:t>
      </w:r>
    </w:p>
    <w:p w14:paraId="7C62E1D7">
      <w:pPr>
        <w:keepNext w:val="0"/>
        <w:keepLines w:val="0"/>
        <w:widowControl/>
        <w:numPr>
          <w:ilvl w:val="0"/>
          <w:numId w:val="0"/>
        </w:numPr>
        <w:suppressLineNumbers w:val="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注：在规定的时间内未完成解密的投标响应文件视为无效。</w:t>
      </w:r>
    </w:p>
    <w:p w14:paraId="23DD5BB4">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4、本次采购项目采用远程不见面开标方式，请各供应商在磋商文件确定的时间内，登录远程开标大厅网址，在线准时参加开标活动并在规定时间内进行响应文件解密、答疑澄清（如有）等活动，具体流程见“投标人须知-开标及评标”。</w:t>
      </w:r>
    </w:p>
    <w:p w14:paraId="1F1FD9B4">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5、如有系统操作疑问可在商丘市公共资源交易中心网站“办事指南-系统操作指南”下载《商丘市公共资源交易中心平台操作指南》查看或关注中心网站首页通知公告中对各功能启用的通知。各潜在投标人对本项目有质疑的，应当在法定期限内以书面形式由法定代表人或授权委托代表签字并加公章向招标人、招标代理机构提出，线上质疑操作流程请参考2021年6月16日发布的通知公告《关于开通项目在线质疑/异议或投诉处理功能的通知》。</w:t>
      </w:r>
    </w:p>
    <w:p w14:paraId="20DDD00B">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十一、发布公告的媒介及公告期限</w:t>
      </w:r>
    </w:p>
    <w:p w14:paraId="0B4EE310">
      <w:pPr>
        <w:keepNext w:val="0"/>
        <w:keepLines w:val="0"/>
        <w:widowControl/>
        <w:numPr>
          <w:ilvl w:val="0"/>
          <w:numId w:val="0"/>
        </w:numPr>
        <w:suppressLineNumbers w:val="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本次磋商公告在《中国招标投标公共服务平台》、《商丘市公共资源交易中心》、《商丘市政府采购网》、《河南省政府采购网》、《河南省电子招标投标公共服务平台》上发布。</w:t>
      </w:r>
    </w:p>
    <w:p w14:paraId="1551BA78">
      <w:pPr>
        <w:keepNext w:val="0"/>
        <w:keepLines w:val="0"/>
        <w:widowControl/>
        <w:numPr>
          <w:ilvl w:val="0"/>
          <w:numId w:val="0"/>
        </w:numPr>
        <w:suppressLineNumbers w:val="0"/>
        <w:ind w:firstLine="562" w:firstLineChars="200"/>
        <w:jc w:val="left"/>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color w:val="000000"/>
          <w:kern w:val="0"/>
          <w:sz w:val="28"/>
          <w:szCs w:val="28"/>
          <w:lang w:val="en-US" w:eastAsia="zh-CN" w:bidi="ar"/>
        </w:rPr>
        <w:t>十二、本次采购项目联系事项：</w:t>
      </w:r>
    </w:p>
    <w:p w14:paraId="43143CE0">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1、采购人：永城市刘河镇人民政府</w:t>
      </w:r>
    </w:p>
    <w:p w14:paraId="4BAE8C78">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联系地址：永城市刘河镇人民政府</w:t>
      </w:r>
    </w:p>
    <w:p w14:paraId="1C7B509F">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联系人：苏先生</w:t>
      </w:r>
    </w:p>
    <w:p w14:paraId="3A98E225">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联系电话：17627272793</w:t>
      </w:r>
    </w:p>
    <w:p w14:paraId="53EBF4AE">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2、集中采购机构/代理机构：河南恒基时代建设管理有限公司</w:t>
      </w:r>
    </w:p>
    <w:p w14:paraId="365ED8BC">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联系地址：河南省郑州市金水区水科路30号十二层</w:t>
      </w:r>
    </w:p>
    <w:p w14:paraId="1CBD31A9">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联系人：梁先生</w:t>
      </w:r>
    </w:p>
    <w:p w14:paraId="5135E831">
      <w:pPr>
        <w:keepNext w:val="0"/>
        <w:keepLines w:val="0"/>
        <w:widowControl/>
        <w:numPr>
          <w:ilvl w:val="0"/>
          <w:numId w:val="0"/>
        </w:numPr>
        <w:suppressLineNumbers w:val="0"/>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联系电话：13137705840</w:t>
      </w:r>
    </w:p>
    <w:p w14:paraId="28816FC3">
      <w:pPr>
        <w:keepNext w:val="0"/>
        <w:keepLines w:val="0"/>
        <w:widowControl/>
        <w:numPr>
          <w:ilvl w:val="0"/>
          <w:numId w:val="0"/>
        </w:numPr>
        <w:suppressLineNumbers w:val="0"/>
        <w:jc w:val="right"/>
        <w:rPr>
          <w:rFonts w:hint="eastAsia" w:eastAsia="仿宋"/>
          <w:lang w:eastAsia="zh-CN"/>
        </w:rPr>
      </w:pPr>
      <w:r>
        <w:rPr>
          <w:rFonts w:hint="eastAsia" w:ascii="仿宋" w:hAnsi="仿宋" w:eastAsia="仿宋" w:cs="仿宋"/>
          <w:color w:val="000000"/>
          <w:kern w:val="0"/>
          <w:sz w:val="28"/>
          <w:szCs w:val="28"/>
          <w:lang w:val="en-US" w:eastAsia="zh-CN" w:bidi="ar"/>
        </w:rPr>
        <w:t>2026年10月16日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UI 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A54642"/>
    <w:rsid w:val="318B4AD6"/>
    <w:rsid w:val="61094AA0"/>
    <w:rsid w:val="74A546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1631</Words>
  <Characters>1790</Characters>
  <Lines>0</Lines>
  <Paragraphs>0</Paragraphs>
  <TotalTime>31</TotalTime>
  <ScaleCrop>false</ScaleCrop>
  <LinksUpToDate>false</LinksUpToDate>
  <CharactersWithSpaces>1790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2026-10-16T00:26:00Z</dcterms:created>
  <dc:creator>贪图</dc:creator>
  <cp:lastModifiedBy>贪图</cp:lastModifiedBy>
  <dcterms:modified xsi:type="dcterms:W3CDTF">2026-10-16T03:04:55Z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79242A4C622A4937BEB5790BF869068C_13</vt:lpwstr>
  </property>
  <property fmtid="{D5CDD505-2E9C-101B-9397-08002B2CF9AE}" pid="4" name="KSOTemplateDocerSaveRecord">
    <vt:lpwstr>eyJoZGlkIjoiMmFmZTIxNGI2OWNmZjU4ZDA5NDQ5MzZiZWJlMzU0MDUiLCJ1c2VySWQiOiI0MzQ5NjMyMzkifQ==</vt:lpwstr>
  </property>
</Properties>
</file>